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E5F" w14:textId="1B743824" w:rsidR="00904D6D" w:rsidRPr="005B672A" w:rsidRDefault="00EF780A" w:rsidP="005B672A">
      <w:pPr>
        <w:jc w:val="center"/>
        <w:rPr>
          <w:rFonts w:ascii="Tahoma" w:hAnsi="Tahoma" w:cs="Tahoma"/>
          <w:b/>
          <w:sz w:val="28"/>
        </w:rPr>
      </w:pPr>
      <w:r w:rsidRPr="00EF780A">
        <w:rPr>
          <w:rFonts w:ascii="Tahoma" w:hAnsi="Tahoma" w:cs="Tahoma"/>
          <w:b/>
          <w:sz w:val="28"/>
        </w:rPr>
        <w:t>The Influence of Self-Efficacy and Social Support on Interest in Attending Cross-Department Lectures</w:t>
      </w:r>
    </w:p>
    <w:p w14:paraId="370C47FE" w14:textId="77777777" w:rsidR="005E51F9" w:rsidRPr="004B0E8B" w:rsidRDefault="005E51F9" w:rsidP="00904D6D">
      <w:pPr>
        <w:jc w:val="center"/>
        <w:rPr>
          <w:rFonts w:ascii="Tahoma" w:hAnsi="Tahoma" w:cs="Tahoma"/>
          <w:b/>
          <w:bCs/>
        </w:rPr>
      </w:pPr>
    </w:p>
    <w:p w14:paraId="6DCEA905" w14:textId="33D0DB73" w:rsidR="004A6EC8" w:rsidRPr="00015892" w:rsidRDefault="004A6EC8" w:rsidP="00015892">
      <w:pPr>
        <w:jc w:val="both"/>
        <w:rPr>
          <w:rFonts w:ascii="Tahoma" w:hAnsi="Tahoma" w:cs="Tahoma"/>
          <w:vertAlign w:val="superscript"/>
        </w:rPr>
      </w:pPr>
      <w:bookmarkStart w:id="0" w:name="_Hlk78440884"/>
      <w:r w:rsidRPr="00015892">
        <w:rPr>
          <w:rFonts w:ascii="Tahoma" w:hAnsi="Tahoma" w:cs="Tahoma"/>
          <w:sz w:val="22"/>
          <w:szCs w:val="22"/>
        </w:rPr>
        <w:t xml:space="preserve">Salsa </w:t>
      </w:r>
      <w:proofErr w:type="spellStart"/>
      <w:r w:rsidRPr="00015892">
        <w:rPr>
          <w:rFonts w:ascii="Tahoma" w:hAnsi="Tahoma" w:cs="Tahoma"/>
          <w:sz w:val="22"/>
          <w:szCs w:val="22"/>
        </w:rPr>
        <w:t>Khalifatun</w:t>
      </w:r>
      <w:proofErr w:type="spellEnd"/>
      <w:r w:rsidRPr="00015892">
        <w:rPr>
          <w:rFonts w:ascii="Tahoma" w:hAnsi="Tahoma" w:cs="Tahoma"/>
          <w:sz w:val="22"/>
          <w:szCs w:val="22"/>
        </w:rPr>
        <w:t xml:space="preserve"> Nisa</w:t>
      </w:r>
      <w:r w:rsidRPr="00015892">
        <w:rPr>
          <w:rFonts w:ascii="Tahoma" w:hAnsi="Tahoma" w:cs="Tahoma"/>
          <w:sz w:val="22"/>
          <w:szCs w:val="22"/>
          <w:vertAlign w:val="superscript"/>
          <w:lang w:val="id-ID"/>
        </w:rPr>
        <w:t>1</w:t>
      </w:r>
      <w:r w:rsidRPr="00015892">
        <w:rPr>
          <w:rFonts w:ascii="Tahoma" w:hAnsi="Tahoma" w:cs="Tahoma"/>
          <w:sz w:val="22"/>
          <w:szCs w:val="22"/>
          <w:lang w:val="id-ID"/>
        </w:rPr>
        <w:t xml:space="preserve">, </w:t>
      </w:r>
      <w:proofErr w:type="spellStart"/>
      <w:r w:rsidRPr="00015892">
        <w:rPr>
          <w:rFonts w:ascii="Tahoma" w:hAnsi="Tahoma" w:cs="Tahoma"/>
          <w:sz w:val="22"/>
        </w:rPr>
        <w:t>Firman</w:t>
      </w:r>
      <w:proofErr w:type="spellEnd"/>
      <w:r w:rsidRPr="00015892">
        <w:rPr>
          <w:rFonts w:ascii="Tahoma" w:hAnsi="Tahoma" w:cs="Tahoma"/>
          <w:sz w:val="22"/>
          <w:szCs w:val="22"/>
          <w:vertAlign w:val="superscript"/>
          <w:lang w:val="id-ID"/>
        </w:rPr>
        <w:t>2</w:t>
      </w:r>
      <w:r w:rsidRPr="00015892">
        <w:rPr>
          <w:rFonts w:ascii="Tahoma" w:hAnsi="Tahoma" w:cs="Tahoma"/>
          <w:sz w:val="22"/>
          <w:szCs w:val="22"/>
          <w:lang w:val="id-ID"/>
        </w:rPr>
        <w:t xml:space="preserve">, </w:t>
      </w:r>
      <w:r w:rsidRPr="00015892">
        <w:rPr>
          <w:rFonts w:ascii="Tahoma" w:hAnsi="Tahoma" w:cs="Tahoma"/>
          <w:sz w:val="22"/>
        </w:rPr>
        <w:t>Robi Hendra</w:t>
      </w:r>
      <w:r w:rsidRPr="00015892">
        <w:rPr>
          <w:rFonts w:ascii="Tahoma" w:hAnsi="Tahoma" w:cs="Tahoma"/>
          <w:sz w:val="22"/>
          <w:szCs w:val="22"/>
          <w:vertAlign w:val="superscript"/>
          <w:lang w:val="id-ID"/>
        </w:rPr>
        <w:t>3</w:t>
      </w:r>
      <w:r w:rsidRPr="00015892">
        <w:rPr>
          <w:rFonts w:ascii="Tahoma" w:hAnsi="Tahoma" w:cs="Tahoma"/>
          <w:sz w:val="22"/>
          <w:szCs w:val="22"/>
        </w:rPr>
        <w:t>, Muhammad Qudwatie</w:t>
      </w:r>
      <w:r w:rsidRPr="00015892">
        <w:rPr>
          <w:rFonts w:ascii="Tahoma" w:hAnsi="Tahoma" w:cs="Tahoma"/>
          <w:sz w:val="22"/>
          <w:szCs w:val="22"/>
          <w:vertAlign w:val="superscript"/>
        </w:rPr>
        <w:t>4</w:t>
      </w:r>
      <w:r w:rsidR="00D41E4F" w:rsidRPr="00015892">
        <w:rPr>
          <w:rFonts w:ascii="Tahoma" w:hAnsi="Tahoma" w:cs="Tahoma"/>
          <w:sz w:val="22"/>
          <w:szCs w:val="22"/>
        </w:rPr>
        <w:t>, Moha</w:t>
      </w:r>
      <w:r w:rsidRPr="00015892">
        <w:rPr>
          <w:rFonts w:ascii="Tahoma" w:hAnsi="Tahoma" w:cs="Tahoma"/>
          <w:sz w:val="22"/>
          <w:szCs w:val="22"/>
        </w:rPr>
        <w:t>mad Muspawi</w:t>
      </w:r>
      <w:r w:rsidRPr="00015892">
        <w:rPr>
          <w:rFonts w:ascii="Tahoma" w:hAnsi="Tahoma" w:cs="Tahoma"/>
          <w:sz w:val="22"/>
          <w:szCs w:val="22"/>
          <w:vertAlign w:val="superscript"/>
        </w:rPr>
        <w:t>5</w:t>
      </w:r>
    </w:p>
    <w:p w14:paraId="534698F9" w14:textId="08809198" w:rsidR="00015892" w:rsidRDefault="00015892" w:rsidP="00015892">
      <w:pPr>
        <w:rPr>
          <w:rFonts w:ascii="Tahoma" w:hAnsi="Tahoma" w:cs="Tahoma"/>
        </w:rPr>
      </w:pPr>
      <w:r>
        <w:rPr>
          <w:rFonts w:ascii="Tahoma" w:hAnsi="Tahoma" w:cs="Tahoma"/>
          <w:vertAlign w:val="superscript"/>
        </w:rPr>
        <w:t xml:space="preserve">1 </w:t>
      </w:r>
      <w:r>
        <w:rPr>
          <w:rFonts w:ascii="Tahoma" w:hAnsi="Tahoma" w:cs="Tahoma"/>
        </w:rPr>
        <w:t xml:space="preserve">Universitas </w:t>
      </w:r>
      <w:r w:rsidR="00041C2E" w:rsidRPr="00BD4783">
        <w:rPr>
          <w:rFonts w:ascii="Tahoma" w:hAnsi="Tahoma" w:cs="Tahoma"/>
        </w:rPr>
        <w:t>Jambi</w:t>
      </w:r>
      <w:r>
        <w:rPr>
          <w:rFonts w:ascii="Tahoma" w:hAnsi="Tahoma" w:cs="Tahoma"/>
        </w:rPr>
        <w:t>, Jambi, Indonesia</w:t>
      </w:r>
    </w:p>
    <w:p w14:paraId="52EE6F16" w14:textId="6B9948F7" w:rsidR="00015892" w:rsidRDefault="00015892" w:rsidP="00015892">
      <w:pPr>
        <w:rPr>
          <w:rFonts w:ascii="Tahoma" w:hAnsi="Tahoma" w:cs="Tahoma"/>
        </w:rPr>
      </w:pPr>
      <w:r>
        <w:rPr>
          <w:rFonts w:ascii="Tahoma" w:hAnsi="Tahoma" w:cs="Tahoma"/>
          <w:vertAlign w:val="superscript"/>
        </w:rPr>
        <w:t xml:space="preserve">2 </w:t>
      </w:r>
      <w:r>
        <w:rPr>
          <w:rFonts w:ascii="Tahoma" w:hAnsi="Tahoma" w:cs="Tahoma"/>
        </w:rPr>
        <w:t xml:space="preserve">Universitas </w:t>
      </w:r>
      <w:r w:rsidRPr="00BD4783">
        <w:rPr>
          <w:rFonts w:ascii="Tahoma" w:hAnsi="Tahoma" w:cs="Tahoma"/>
        </w:rPr>
        <w:t>Jambi</w:t>
      </w:r>
      <w:r>
        <w:rPr>
          <w:rFonts w:ascii="Tahoma" w:hAnsi="Tahoma" w:cs="Tahoma"/>
        </w:rPr>
        <w:t>, Jambi, Indonesia</w:t>
      </w:r>
    </w:p>
    <w:p w14:paraId="20288EDD" w14:textId="43D3FE3A" w:rsidR="00015892" w:rsidRDefault="00015892" w:rsidP="00015892">
      <w:pPr>
        <w:rPr>
          <w:rFonts w:ascii="Tahoma" w:hAnsi="Tahoma" w:cs="Tahoma"/>
        </w:rPr>
      </w:pPr>
      <w:r>
        <w:rPr>
          <w:rFonts w:ascii="Tahoma" w:hAnsi="Tahoma" w:cs="Tahoma"/>
          <w:vertAlign w:val="superscript"/>
        </w:rPr>
        <w:t xml:space="preserve">3 </w:t>
      </w:r>
      <w:r>
        <w:rPr>
          <w:rFonts w:ascii="Tahoma" w:hAnsi="Tahoma" w:cs="Tahoma"/>
        </w:rPr>
        <w:t xml:space="preserve">Universitas </w:t>
      </w:r>
      <w:r w:rsidRPr="00BD4783">
        <w:rPr>
          <w:rFonts w:ascii="Tahoma" w:hAnsi="Tahoma" w:cs="Tahoma"/>
        </w:rPr>
        <w:t>Jambi</w:t>
      </w:r>
      <w:r>
        <w:rPr>
          <w:rFonts w:ascii="Tahoma" w:hAnsi="Tahoma" w:cs="Tahoma"/>
        </w:rPr>
        <w:t>, Jambi, Indonesia</w:t>
      </w:r>
    </w:p>
    <w:p w14:paraId="4A2A4D2E" w14:textId="04F16923" w:rsidR="00BC03E2" w:rsidRDefault="00015892" w:rsidP="00015892">
      <w:pPr>
        <w:rPr>
          <w:rFonts w:ascii="Tahoma" w:hAnsi="Tahoma" w:cs="Tahoma"/>
        </w:rPr>
      </w:pPr>
      <w:r>
        <w:rPr>
          <w:rFonts w:ascii="Tahoma" w:hAnsi="Tahoma" w:cs="Tahoma"/>
          <w:vertAlign w:val="superscript"/>
        </w:rPr>
        <w:t xml:space="preserve">4 </w:t>
      </w:r>
      <w:r w:rsidR="00041C2E">
        <w:rPr>
          <w:rFonts w:ascii="Tahoma" w:hAnsi="Tahoma" w:cs="Tahoma"/>
        </w:rPr>
        <w:t>Malaya University</w:t>
      </w:r>
      <w:r>
        <w:rPr>
          <w:rFonts w:ascii="Tahoma" w:hAnsi="Tahoma" w:cs="Tahoma"/>
        </w:rPr>
        <w:t xml:space="preserve">, </w:t>
      </w:r>
      <w:r w:rsidRPr="00015892">
        <w:rPr>
          <w:rFonts w:ascii="Tahoma" w:hAnsi="Tahoma" w:cs="Tahoma"/>
        </w:rPr>
        <w:t>Kuala Lumpur, Malaysia</w:t>
      </w:r>
    </w:p>
    <w:p w14:paraId="5537820D" w14:textId="059E39DD" w:rsidR="00015892" w:rsidRDefault="00015892" w:rsidP="00015892">
      <w:pPr>
        <w:rPr>
          <w:rFonts w:ascii="Tahoma" w:hAnsi="Tahoma" w:cs="Tahoma"/>
        </w:rPr>
      </w:pPr>
      <w:r>
        <w:rPr>
          <w:rFonts w:ascii="Tahoma" w:hAnsi="Tahoma" w:cs="Tahoma"/>
          <w:vertAlign w:val="superscript"/>
        </w:rPr>
        <w:t xml:space="preserve">5 </w:t>
      </w:r>
      <w:r>
        <w:rPr>
          <w:rFonts w:ascii="Tahoma" w:hAnsi="Tahoma" w:cs="Tahoma"/>
        </w:rPr>
        <w:t xml:space="preserve">Universitas </w:t>
      </w:r>
      <w:r w:rsidRPr="00BD4783">
        <w:rPr>
          <w:rFonts w:ascii="Tahoma" w:hAnsi="Tahoma" w:cs="Tahoma"/>
        </w:rPr>
        <w:t>Jambi</w:t>
      </w:r>
      <w:r>
        <w:rPr>
          <w:rFonts w:ascii="Tahoma" w:hAnsi="Tahoma" w:cs="Tahoma"/>
        </w:rPr>
        <w:t>, Jambi, Indonesia</w:t>
      </w:r>
    </w:p>
    <w:bookmarkEnd w:id="0"/>
    <w:p w14:paraId="5CCC3BE9" w14:textId="440424D7" w:rsidR="00C07BEF" w:rsidRPr="004B0E8B" w:rsidRDefault="00C07BEF" w:rsidP="00634EFA">
      <w:pPr>
        <w:rPr>
          <w:rFonts w:ascii="Tahoma" w:hAnsi="Tahoma" w:cs="Tahoma"/>
        </w:rPr>
      </w:pPr>
    </w:p>
    <w:tbl>
      <w:tblPr>
        <w:tblStyle w:val="TableGrid"/>
        <w:tblW w:w="8845" w:type="dxa"/>
        <w:jc w:val="center"/>
        <w:tblLook w:val="04A0" w:firstRow="1" w:lastRow="0" w:firstColumn="1" w:lastColumn="0" w:noHBand="0" w:noVBand="1"/>
      </w:tblPr>
      <w:tblGrid>
        <w:gridCol w:w="2788"/>
        <w:gridCol w:w="282"/>
        <w:gridCol w:w="5775"/>
      </w:tblGrid>
      <w:tr w:rsidR="006B027E" w:rsidRPr="004B0E8B" w14:paraId="513CAD48" w14:textId="77777777" w:rsidTr="00E77E1F">
        <w:trPr>
          <w:jc w:val="center"/>
        </w:trPr>
        <w:tc>
          <w:tcPr>
            <w:tcW w:w="2802" w:type="dxa"/>
            <w:tcBorders>
              <w:top w:val="double" w:sz="4" w:space="0" w:color="auto"/>
              <w:left w:val="nil"/>
              <w:bottom w:val="single" w:sz="4" w:space="0" w:color="auto"/>
              <w:right w:val="nil"/>
            </w:tcBorders>
          </w:tcPr>
          <w:p w14:paraId="22234552" w14:textId="77777777" w:rsidR="00957C11" w:rsidRPr="004B0E8B" w:rsidRDefault="00957C11" w:rsidP="00957C11">
            <w:pPr>
              <w:spacing w:before="120"/>
              <w:jc w:val="both"/>
              <w:rPr>
                <w:rFonts w:ascii="Tahoma" w:hAnsi="Tahoma" w:cs="Tahoma"/>
                <w:b/>
              </w:rPr>
            </w:pPr>
            <w:r w:rsidRPr="004B0E8B">
              <w:rPr>
                <w:rFonts w:ascii="Tahoma" w:hAnsi="Tahoma" w:cs="Tahoma"/>
                <w:b/>
              </w:rPr>
              <w:t>Article Info</w:t>
            </w:r>
          </w:p>
        </w:tc>
        <w:tc>
          <w:tcPr>
            <w:tcW w:w="283" w:type="dxa"/>
            <w:tcBorders>
              <w:top w:val="double" w:sz="4" w:space="0" w:color="auto"/>
              <w:left w:val="nil"/>
              <w:bottom w:val="nil"/>
              <w:right w:val="nil"/>
            </w:tcBorders>
          </w:tcPr>
          <w:p w14:paraId="3E270EF1" w14:textId="77777777" w:rsidR="00957C11" w:rsidRPr="004B0E8B" w:rsidRDefault="00957C11" w:rsidP="00957C11">
            <w:pPr>
              <w:spacing w:before="120"/>
              <w:jc w:val="center"/>
              <w:rPr>
                <w:rFonts w:ascii="Tahoma" w:hAnsi="Tahoma" w:cs="Tahoma"/>
              </w:rPr>
            </w:pPr>
          </w:p>
        </w:tc>
        <w:tc>
          <w:tcPr>
            <w:tcW w:w="5812" w:type="dxa"/>
            <w:tcBorders>
              <w:top w:val="double" w:sz="4" w:space="0" w:color="auto"/>
              <w:left w:val="nil"/>
              <w:bottom w:val="single" w:sz="4" w:space="0" w:color="auto"/>
              <w:right w:val="nil"/>
            </w:tcBorders>
          </w:tcPr>
          <w:p w14:paraId="7B74F735" w14:textId="060714D3" w:rsidR="00957C11" w:rsidRPr="004B0E8B" w:rsidRDefault="00957C11" w:rsidP="00957C11">
            <w:pPr>
              <w:spacing w:before="120"/>
              <w:rPr>
                <w:rFonts w:ascii="Tahoma" w:hAnsi="Tahoma" w:cs="Tahoma"/>
                <w:color w:val="000000"/>
                <w:sz w:val="24"/>
                <w:szCs w:val="24"/>
                <w:lang w:val="id-ID"/>
              </w:rPr>
            </w:pPr>
            <w:r w:rsidRPr="004B0E8B">
              <w:rPr>
                <w:rFonts w:ascii="Tahoma" w:hAnsi="Tahoma" w:cs="Tahoma"/>
                <w:b/>
                <w:bCs/>
                <w:iCs/>
                <w:color w:val="000000"/>
              </w:rPr>
              <w:t xml:space="preserve">ABSTRACT </w:t>
            </w:r>
          </w:p>
        </w:tc>
      </w:tr>
      <w:tr w:rsidR="00941203" w:rsidRPr="004B0E8B" w14:paraId="66C69584" w14:textId="77777777" w:rsidTr="00E77E1F">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4B0E8B" w:rsidRDefault="00941203" w:rsidP="00941203">
            <w:pPr>
              <w:spacing w:before="120" w:after="120"/>
              <w:jc w:val="both"/>
              <w:rPr>
                <w:rFonts w:ascii="Tahoma" w:hAnsi="Tahoma" w:cs="Tahoma"/>
                <w:b/>
                <w:i/>
              </w:rPr>
            </w:pPr>
            <w:r w:rsidRPr="004B0E8B">
              <w:rPr>
                <w:rFonts w:ascii="Tahoma" w:hAnsi="Tahoma" w:cs="Tahoma"/>
                <w:b/>
                <w:i/>
              </w:rPr>
              <w:t>Article history:</w:t>
            </w:r>
          </w:p>
          <w:p w14:paraId="1B21A247" w14:textId="0D507A8C" w:rsidR="00941203" w:rsidRPr="004B0E8B" w:rsidRDefault="00941203" w:rsidP="00957C11">
            <w:pPr>
              <w:jc w:val="both"/>
              <w:rPr>
                <w:rFonts w:ascii="Tahoma" w:hAnsi="Tahoma" w:cs="Tahoma"/>
              </w:rPr>
            </w:pPr>
            <w:r w:rsidRPr="004B0E8B">
              <w:rPr>
                <w:rFonts w:ascii="Tahoma" w:hAnsi="Tahoma" w:cs="Tahoma"/>
              </w:rPr>
              <w:t xml:space="preserve">Received </w:t>
            </w:r>
            <w:r w:rsidR="004B0E8B">
              <w:rPr>
                <w:rFonts w:ascii="Tahoma" w:hAnsi="Tahoma" w:cs="Tahoma"/>
              </w:rPr>
              <w:t>xx,</w:t>
            </w:r>
            <w:r w:rsidR="00AB2D84" w:rsidRPr="004B0E8B">
              <w:rPr>
                <w:rFonts w:ascii="Tahoma" w:hAnsi="Tahoma" w:cs="Tahoma"/>
              </w:rPr>
              <w:t xml:space="preserve"> </w:t>
            </w:r>
            <w:r w:rsidR="004B0E8B">
              <w:rPr>
                <w:rFonts w:ascii="Tahoma" w:hAnsi="Tahoma" w:cs="Tahoma"/>
              </w:rPr>
              <w:t>xx</w:t>
            </w:r>
            <w:r w:rsidR="00AB2D84" w:rsidRPr="004B0E8B">
              <w:rPr>
                <w:rFonts w:ascii="Tahoma" w:hAnsi="Tahoma" w:cs="Tahoma"/>
              </w:rPr>
              <w:t>, 202</w:t>
            </w:r>
            <w:r w:rsidR="004B0E8B">
              <w:rPr>
                <w:rFonts w:ascii="Tahoma" w:hAnsi="Tahoma" w:cs="Tahoma"/>
              </w:rPr>
              <w:t>4</w:t>
            </w:r>
          </w:p>
          <w:p w14:paraId="745B47E5" w14:textId="47326AE2" w:rsidR="00941203" w:rsidRPr="004B0E8B" w:rsidRDefault="00941203" w:rsidP="00957C11">
            <w:pPr>
              <w:jc w:val="both"/>
              <w:rPr>
                <w:rFonts w:ascii="Tahoma" w:hAnsi="Tahoma" w:cs="Tahoma"/>
              </w:rPr>
            </w:pPr>
            <w:r w:rsidRPr="004B0E8B">
              <w:rPr>
                <w:rFonts w:ascii="Tahoma" w:hAnsi="Tahoma" w:cs="Tahoma"/>
              </w:rPr>
              <w:t xml:space="preserve">Revised </w:t>
            </w:r>
            <w:r w:rsidR="004B0E8B">
              <w:rPr>
                <w:rFonts w:ascii="Tahoma" w:hAnsi="Tahoma" w:cs="Tahoma"/>
              </w:rPr>
              <w:t>xx,</w:t>
            </w:r>
            <w:r w:rsidR="00AB2D84" w:rsidRPr="004B0E8B">
              <w:rPr>
                <w:rFonts w:ascii="Tahoma" w:hAnsi="Tahoma" w:cs="Tahoma"/>
              </w:rPr>
              <w:t xml:space="preserve"> </w:t>
            </w:r>
            <w:r w:rsidR="004B0E8B">
              <w:rPr>
                <w:rFonts w:ascii="Tahoma" w:hAnsi="Tahoma" w:cs="Tahoma"/>
              </w:rPr>
              <w:t>xx</w:t>
            </w:r>
            <w:r w:rsidR="00AB2D84" w:rsidRPr="004B0E8B">
              <w:rPr>
                <w:rFonts w:ascii="Tahoma" w:hAnsi="Tahoma" w:cs="Tahoma"/>
              </w:rPr>
              <w:t>, 202</w:t>
            </w:r>
            <w:r w:rsidR="004B0E8B">
              <w:rPr>
                <w:rFonts w:ascii="Tahoma" w:hAnsi="Tahoma" w:cs="Tahoma"/>
              </w:rPr>
              <w:t>4</w:t>
            </w:r>
          </w:p>
          <w:p w14:paraId="375A1808" w14:textId="504080AF" w:rsidR="00941203" w:rsidRPr="004B0E8B" w:rsidRDefault="00941203" w:rsidP="004B0E8B">
            <w:pPr>
              <w:jc w:val="both"/>
              <w:rPr>
                <w:rFonts w:ascii="Tahoma" w:hAnsi="Tahoma" w:cs="Tahoma"/>
              </w:rPr>
            </w:pPr>
            <w:r w:rsidRPr="004B0E8B">
              <w:rPr>
                <w:rFonts w:ascii="Tahoma" w:hAnsi="Tahoma" w:cs="Tahoma"/>
              </w:rPr>
              <w:t xml:space="preserve">Accepted </w:t>
            </w:r>
            <w:r w:rsidR="004B0E8B">
              <w:rPr>
                <w:rFonts w:ascii="Tahoma" w:hAnsi="Tahoma" w:cs="Tahoma"/>
              </w:rPr>
              <w:t>xx,</w:t>
            </w:r>
            <w:r w:rsidR="00AB2D84" w:rsidRPr="004B0E8B">
              <w:rPr>
                <w:rFonts w:ascii="Tahoma" w:hAnsi="Tahoma" w:cs="Tahoma"/>
              </w:rPr>
              <w:t xml:space="preserve"> </w:t>
            </w:r>
            <w:r w:rsidR="004B0E8B">
              <w:rPr>
                <w:rFonts w:ascii="Tahoma" w:hAnsi="Tahoma" w:cs="Tahoma"/>
              </w:rPr>
              <w:t>xx</w:t>
            </w:r>
            <w:r w:rsidR="00AB2D84" w:rsidRPr="004B0E8B">
              <w:rPr>
                <w:rFonts w:ascii="Tahoma" w:hAnsi="Tahoma" w:cs="Tahoma"/>
              </w:rPr>
              <w:t xml:space="preserve">, </w:t>
            </w:r>
            <w:r w:rsidR="004B0E8B">
              <w:rPr>
                <w:rFonts w:ascii="Tahoma" w:hAnsi="Tahoma" w:cs="Tahoma"/>
              </w:rPr>
              <w:t>2024</w:t>
            </w:r>
          </w:p>
        </w:tc>
        <w:tc>
          <w:tcPr>
            <w:tcW w:w="283" w:type="dxa"/>
            <w:vMerge w:val="restart"/>
            <w:tcBorders>
              <w:top w:val="nil"/>
              <w:left w:val="nil"/>
              <w:bottom w:val="nil"/>
              <w:right w:val="nil"/>
            </w:tcBorders>
          </w:tcPr>
          <w:p w14:paraId="1658B743" w14:textId="77777777" w:rsidR="00941203" w:rsidRPr="004B0E8B" w:rsidRDefault="00941203" w:rsidP="00957C11">
            <w:pPr>
              <w:spacing w:before="120"/>
              <w:jc w:val="both"/>
              <w:rPr>
                <w:rFonts w:ascii="Tahoma" w:hAnsi="Tahoma" w:cs="Tahoma"/>
              </w:rPr>
            </w:pPr>
          </w:p>
        </w:tc>
        <w:tc>
          <w:tcPr>
            <w:tcW w:w="5812" w:type="dxa"/>
            <w:vMerge w:val="restart"/>
            <w:tcBorders>
              <w:top w:val="single" w:sz="4" w:space="0" w:color="auto"/>
              <w:left w:val="nil"/>
              <w:bottom w:val="nil"/>
              <w:right w:val="nil"/>
            </w:tcBorders>
          </w:tcPr>
          <w:p w14:paraId="647B3C56" w14:textId="53B46A78" w:rsidR="00941203" w:rsidRPr="004B0E8B" w:rsidRDefault="000F2495" w:rsidP="00FF2FC0">
            <w:pPr>
              <w:jc w:val="both"/>
              <w:rPr>
                <w:rFonts w:ascii="Tahoma" w:hAnsi="Tahoma" w:cs="Tahoma"/>
                <w:sz w:val="18"/>
                <w:szCs w:val="18"/>
                <w:lang w:val="id-ID"/>
              </w:rPr>
            </w:pPr>
            <w:r w:rsidRPr="000F2495">
              <w:rPr>
                <w:rFonts w:ascii="Tahoma" w:eastAsia="Arial" w:hAnsi="Tahoma" w:cs="Tahoma"/>
                <w:color w:val="252525"/>
                <w:sz w:val="18"/>
                <w:lang w:val="id-ID"/>
              </w:rPr>
              <w:t>This study aims to analyze the influence of self-efficacy and social support on students' interest in participating in cross-major courses in the Independent Student Exchange Program (PMM) at Jambi University. The approach used is ex post facto with the PLS-SEM method, using SmartPLS 3.2.9, and involving 110 students as respondents. The research instrument consists of 34 statements covering the variables of self-efficacy (X1), social support (X2), and student interest (Y). The analysis results show that self-efficacy and social support significantly affect student interest. The reliability and validity tests show that all constructs meet the standards with a Cronbach’s Alpha value above 0.9. These findings confirm that self-efficacy and social support play a crucial role in increasing students' interest in cross-departmental courses. Higher education institutions need to strengthen these two factors to increase student participation in interdisciplinary academic programs.</w:t>
            </w:r>
          </w:p>
        </w:tc>
      </w:tr>
      <w:tr w:rsidR="00941203" w:rsidRPr="004B0E8B" w14:paraId="5AB61300" w14:textId="77777777" w:rsidTr="00E77E1F">
        <w:trPr>
          <w:trHeight w:val="1231"/>
          <w:jc w:val="center"/>
        </w:trPr>
        <w:tc>
          <w:tcPr>
            <w:tcW w:w="2802" w:type="dxa"/>
            <w:vMerge w:val="restart"/>
            <w:tcBorders>
              <w:top w:val="single" w:sz="4" w:space="0" w:color="auto"/>
              <w:left w:val="nil"/>
              <w:bottom w:val="single" w:sz="4" w:space="0" w:color="auto"/>
              <w:right w:val="nil"/>
            </w:tcBorders>
          </w:tcPr>
          <w:p w14:paraId="6B62E6D5" w14:textId="7CE0C999" w:rsidR="00941203" w:rsidRPr="004B0E8B" w:rsidRDefault="00941203" w:rsidP="00941203">
            <w:pPr>
              <w:spacing w:before="120" w:after="120"/>
              <w:jc w:val="both"/>
              <w:rPr>
                <w:rFonts w:ascii="Tahoma" w:hAnsi="Tahoma" w:cs="Tahoma"/>
                <w:b/>
                <w:i/>
              </w:rPr>
            </w:pPr>
            <w:r w:rsidRPr="004B0E8B">
              <w:rPr>
                <w:rFonts w:ascii="Tahoma" w:hAnsi="Tahoma" w:cs="Tahoma"/>
                <w:b/>
                <w:i/>
              </w:rPr>
              <w:t>Keyword</w:t>
            </w:r>
            <w:r w:rsidR="005160A8" w:rsidRPr="004B0E8B">
              <w:rPr>
                <w:rFonts w:ascii="Tahoma" w:hAnsi="Tahoma" w:cs="Tahoma"/>
                <w:b/>
                <w:i/>
              </w:rPr>
              <w:t>s</w:t>
            </w:r>
            <w:r w:rsidRPr="004B0E8B">
              <w:rPr>
                <w:rFonts w:ascii="Tahoma" w:hAnsi="Tahoma" w:cs="Tahoma"/>
                <w:b/>
                <w:i/>
              </w:rPr>
              <w:t>:</w:t>
            </w:r>
          </w:p>
          <w:p w14:paraId="4B416523" w14:textId="65B6A7AA" w:rsidR="00941203" w:rsidRPr="00D9402F" w:rsidRDefault="00387F75" w:rsidP="00D9402F">
            <w:pPr>
              <w:jc w:val="both"/>
              <w:rPr>
                <w:rFonts w:ascii="Tahoma" w:hAnsi="Tahoma" w:cs="Tahoma"/>
                <w:b/>
                <w:i/>
              </w:rPr>
            </w:pPr>
            <w:r w:rsidRPr="00FB7B23">
              <w:rPr>
                <w:rFonts w:ascii="Tahoma" w:eastAsia="Arial" w:hAnsi="Tahoma" w:cs="Tahoma"/>
                <w:color w:val="252525"/>
                <w:lang w:val="id-ID"/>
              </w:rPr>
              <w:t>Self-efficacy</w:t>
            </w:r>
            <w:r w:rsidR="004B0E8B" w:rsidRPr="004B0E8B">
              <w:rPr>
                <w:rFonts w:ascii="Tahoma" w:hAnsi="Tahoma" w:cs="Tahoma"/>
                <w:lang w:val="id-ID"/>
              </w:rPr>
              <w:t xml:space="preserve">; </w:t>
            </w:r>
            <w:r w:rsidRPr="00FB7B23">
              <w:rPr>
                <w:rFonts w:ascii="Tahoma" w:eastAsia="Arial" w:hAnsi="Tahoma" w:cs="Tahoma"/>
                <w:color w:val="252525"/>
                <w:lang w:val="id-ID"/>
              </w:rPr>
              <w:t>Social Support</w:t>
            </w:r>
            <w:r w:rsidR="004B0E8B" w:rsidRPr="004B0E8B">
              <w:rPr>
                <w:rFonts w:ascii="Tahoma" w:hAnsi="Tahoma" w:cs="Tahoma"/>
                <w:lang w:val="id-ID"/>
              </w:rPr>
              <w:t xml:space="preserve">; </w:t>
            </w:r>
            <w:r w:rsidRPr="00FB7B23">
              <w:rPr>
                <w:rFonts w:ascii="Tahoma" w:eastAsia="Arial" w:hAnsi="Tahoma" w:cs="Tahoma"/>
                <w:color w:val="252525"/>
                <w:lang w:val="id-ID"/>
              </w:rPr>
              <w:t>Interest</w:t>
            </w:r>
            <w:r>
              <w:rPr>
                <w:rFonts w:ascii="Tahoma" w:eastAsia="Arial" w:hAnsi="Tahoma" w:cs="Tahoma"/>
                <w:color w:val="252525"/>
              </w:rPr>
              <w:t>;</w:t>
            </w:r>
            <w:r w:rsidR="008F09A8">
              <w:rPr>
                <w:rFonts w:ascii="Tahoma" w:eastAsia="Arial" w:hAnsi="Tahoma" w:cs="Tahoma"/>
                <w:color w:val="252525"/>
              </w:rPr>
              <w:t xml:space="preserve"> </w:t>
            </w:r>
            <w:r w:rsidR="008F09A8" w:rsidRPr="00FB7B23">
              <w:rPr>
                <w:rFonts w:ascii="Tahoma" w:eastAsia="Arial" w:hAnsi="Tahoma" w:cs="Tahoma"/>
                <w:color w:val="252525"/>
                <w:lang w:val="id-ID"/>
              </w:rPr>
              <w:t>Cross-Department Courses</w:t>
            </w:r>
            <w:r w:rsidR="00E31F9F">
              <w:rPr>
                <w:rFonts w:ascii="Tahoma" w:eastAsia="Arial" w:hAnsi="Tahoma" w:cs="Tahoma"/>
                <w:color w:val="252525"/>
              </w:rPr>
              <w:t xml:space="preserve">; </w:t>
            </w:r>
            <w:r w:rsidR="003A2C27">
              <w:rPr>
                <w:rFonts w:ascii="Tahoma" w:eastAsia="Arial" w:hAnsi="Tahoma" w:cs="Tahoma"/>
                <w:color w:val="252525"/>
              </w:rPr>
              <w:t>Student E</w:t>
            </w:r>
            <w:r w:rsidR="003A2C27" w:rsidRPr="00354024">
              <w:rPr>
                <w:rFonts w:ascii="Tahoma" w:eastAsia="Arial" w:hAnsi="Tahoma" w:cs="Tahoma"/>
                <w:color w:val="252525"/>
              </w:rPr>
              <w:t>xchange</w:t>
            </w:r>
            <w:r w:rsidR="00E31F9F">
              <w:rPr>
                <w:rFonts w:ascii="Tahoma" w:eastAsia="Arial" w:hAnsi="Tahoma" w:cs="Tahoma"/>
                <w:color w:val="252525"/>
              </w:rPr>
              <w:t xml:space="preserve">; </w:t>
            </w:r>
            <w:r w:rsidR="00E31F9F" w:rsidRPr="00FB7B23">
              <w:rPr>
                <w:rFonts w:ascii="Tahoma" w:eastAsia="Arial" w:hAnsi="Tahoma" w:cs="Tahoma"/>
                <w:color w:val="252525"/>
                <w:lang w:val="id-ID"/>
              </w:rPr>
              <w:t>SmartPLS</w:t>
            </w:r>
          </w:p>
        </w:tc>
        <w:tc>
          <w:tcPr>
            <w:tcW w:w="283" w:type="dxa"/>
            <w:vMerge/>
            <w:tcBorders>
              <w:top w:val="nil"/>
              <w:left w:val="nil"/>
              <w:bottom w:val="nil"/>
              <w:right w:val="nil"/>
            </w:tcBorders>
          </w:tcPr>
          <w:p w14:paraId="26D1DFBC" w14:textId="77777777" w:rsidR="00941203" w:rsidRPr="004B0E8B" w:rsidRDefault="00941203" w:rsidP="00957C11">
            <w:pPr>
              <w:spacing w:before="120"/>
              <w:jc w:val="both"/>
              <w:rPr>
                <w:rFonts w:ascii="Tahoma" w:hAnsi="Tahoma" w:cs="Tahoma"/>
              </w:rPr>
            </w:pPr>
          </w:p>
        </w:tc>
        <w:tc>
          <w:tcPr>
            <w:tcW w:w="5812" w:type="dxa"/>
            <w:vMerge/>
            <w:tcBorders>
              <w:top w:val="nil"/>
              <w:left w:val="nil"/>
              <w:bottom w:val="nil"/>
              <w:right w:val="nil"/>
            </w:tcBorders>
          </w:tcPr>
          <w:p w14:paraId="5C80F7FA" w14:textId="77777777" w:rsidR="00941203" w:rsidRPr="004B0E8B" w:rsidRDefault="00941203" w:rsidP="00957C11">
            <w:pPr>
              <w:spacing w:before="120"/>
              <w:jc w:val="both"/>
              <w:rPr>
                <w:rFonts w:ascii="Tahoma" w:hAnsi="Tahoma" w:cs="Tahoma"/>
                <w:iCs/>
                <w:color w:val="000000"/>
                <w:sz w:val="18"/>
                <w:szCs w:val="18"/>
              </w:rPr>
            </w:pPr>
          </w:p>
        </w:tc>
      </w:tr>
      <w:tr w:rsidR="00941203" w:rsidRPr="004B0E8B"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4B0E8B" w:rsidRDefault="00941203" w:rsidP="00941203">
            <w:pPr>
              <w:spacing w:before="120" w:after="120"/>
              <w:jc w:val="both"/>
              <w:rPr>
                <w:rFonts w:ascii="Tahoma" w:hAnsi="Tahoma" w:cs="Tahoma"/>
                <w:b/>
                <w:i/>
              </w:rPr>
            </w:pPr>
          </w:p>
        </w:tc>
        <w:tc>
          <w:tcPr>
            <w:tcW w:w="283" w:type="dxa"/>
            <w:vMerge/>
            <w:tcBorders>
              <w:top w:val="nil"/>
              <w:left w:val="nil"/>
              <w:bottom w:val="nil"/>
              <w:right w:val="nil"/>
            </w:tcBorders>
          </w:tcPr>
          <w:p w14:paraId="2C6B02DA" w14:textId="77777777" w:rsidR="00941203" w:rsidRPr="004B0E8B" w:rsidRDefault="00941203" w:rsidP="00957C11">
            <w:pPr>
              <w:spacing w:before="120"/>
              <w:jc w:val="both"/>
              <w:rPr>
                <w:rFonts w:ascii="Tahoma" w:hAnsi="Tahoma" w:cs="Tahoma"/>
              </w:rPr>
            </w:pPr>
          </w:p>
        </w:tc>
        <w:tc>
          <w:tcPr>
            <w:tcW w:w="5812" w:type="dxa"/>
            <w:tcBorders>
              <w:top w:val="nil"/>
              <w:left w:val="nil"/>
              <w:bottom w:val="single" w:sz="4" w:space="0" w:color="auto"/>
              <w:right w:val="nil"/>
            </w:tcBorders>
          </w:tcPr>
          <w:p w14:paraId="18D744D6" w14:textId="77777777" w:rsidR="00941203" w:rsidRPr="004B0E8B" w:rsidRDefault="001414E2" w:rsidP="001414E2">
            <w:pPr>
              <w:spacing w:before="120" w:after="120"/>
              <w:jc w:val="right"/>
              <w:rPr>
                <w:rFonts w:ascii="Tahoma" w:hAnsi="Tahoma" w:cs="Tahoma"/>
                <w:i/>
                <w:iCs/>
                <w:color w:val="000000"/>
                <w:sz w:val="18"/>
                <w:szCs w:val="18"/>
              </w:rPr>
            </w:pPr>
            <w:r w:rsidRPr="004B0E8B">
              <w:rPr>
                <w:rFonts w:ascii="Tahoma" w:hAnsi="Tahoma" w:cs="Tahoma"/>
                <w:noProof/>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rsidRPr="004B0E8B" w14:paraId="294A13ED" w14:textId="77777777" w:rsidTr="00E77E1F">
        <w:trPr>
          <w:jc w:val="center"/>
        </w:trPr>
        <w:tc>
          <w:tcPr>
            <w:tcW w:w="8897" w:type="dxa"/>
            <w:gridSpan w:val="3"/>
            <w:tcBorders>
              <w:top w:val="nil"/>
              <w:left w:val="nil"/>
              <w:bottom w:val="double" w:sz="4" w:space="0" w:color="auto"/>
              <w:right w:val="nil"/>
            </w:tcBorders>
          </w:tcPr>
          <w:p w14:paraId="3C411EDF" w14:textId="4D977B8D" w:rsidR="00941203" w:rsidRPr="004B0E8B" w:rsidRDefault="007F286F" w:rsidP="002E3EBB">
            <w:pPr>
              <w:spacing w:before="120" w:after="120"/>
              <w:rPr>
                <w:rFonts w:ascii="Tahoma" w:hAnsi="Tahoma" w:cs="Tahoma"/>
                <w:bCs/>
                <w:iCs/>
              </w:rPr>
            </w:pPr>
            <w:r w:rsidRPr="004B0E8B">
              <w:rPr>
                <w:rFonts w:ascii="Tahoma" w:hAnsi="Tahoma" w:cs="Tahoma"/>
                <w:b/>
                <w:i/>
              </w:rPr>
              <w:t>Corresponding Author:</w:t>
            </w:r>
            <w:r w:rsidR="004B0E8B">
              <w:rPr>
                <w:rFonts w:ascii="Tahoma" w:hAnsi="Tahoma" w:cs="Tahoma"/>
                <w:b/>
                <w:i/>
              </w:rPr>
              <w:t xml:space="preserve"> </w:t>
            </w:r>
            <w:hyperlink r:id="rId9" w:history="1">
              <w:r w:rsidR="003D10BF" w:rsidRPr="00C00A3C">
                <w:rPr>
                  <w:rStyle w:val="Hyperlink"/>
                  <w:rFonts w:ascii="Tahoma" w:hAnsi="Tahoma" w:cs="Tahoma"/>
                  <w:bCs/>
                  <w:iCs/>
                </w:rPr>
                <w:t>salsaca04@gmail.com</w:t>
              </w:r>
            </w:hyperlink>
          </w:p>
        </w:tc>
      </w:tr>
    </w:tbl>
    <w:p w14:paraId="19EB2672" w14:textId="6182C3C4" w:rsidR="00957C11" w:rsidRPr="004B0E8B" w:rsidRDefault="00957C11" w:rsidP="00957C11">
      <w:pPr>
        <w:jc w:val="both"/>
        <w:rPr>
          <w:rFonts w:ascii="Tahoma" w:hAnsi="Tahoma" w:cs="Tahoma"/>
        </w:rPr>
      </w:pPr>
    </w:p>
    <w:p w14:paraId="6D2E917E" w14:textId="77777777" w:rsidR="00C07BEF" w:rsidRPr="004B0E8B" w:rsidRDefault="00C07BEF" w:rsidP="00957C11">
      <w:pPr>
        <w:jc w:val="both"/>
        <w:rPr>
          <w:rFonts w:ascii="Tahoma" w:hAnsi="Tahoma" w:cs="Tahoma"/>
        </w:rPr>
      </w:pPr>
    </w:p>
    <w:p w14:paraId="4D557906" w14:textId="07EC4C52" w:rsidR="00791962" w:rsidRPr="00F47E47" w:rsidRDefault="00791962" w:rsidP="003F226F">
      <w:pPr>
        <w:tabs>
          <w:tab w:val="left" w:pos="426"/>
        </w:tabs>
        <w:jc w:val="both"/>
        <w:rPr>
          <w:rFonts w:ascii="Tahoma" w:hAnsi="Tahoma" w:cs="Tahoma"/>
          <w:b/>
          <w:bCs/>
          <w:sz w:val="22"/>
          <w:szCs w:val="22"/>
          <w:lang w:val="id-ID"/>
        </w:rPr>
      </w:pPr>
      <w:r w:rsidRPr="00F47E47">
        <w:rPr>
          <w:rFonts w:ascii="Tahoma" w:hAnsi="Tahoma" w:cs="Tahoma"/>
          <w:b/>
          <w:bCs/>
          <w:sz w:val="22"/>
          <w:szCs w:val="22"/>
          <w:lang w:val="id-ID"/>
        </w:rPr>
        <w:t xml:space="preserve">INTRODUCTION </w:t>
      </w:r>
    </w:p>
    <w:p w14:paraId="1BB24126" w14:textId="519C3935" w:rsidR="0029770F" w:rsidRDefault="005B6758" w:rsidP="003F226F">
      <w:pPr>
        <w:jc w:val="both"/>
        <w:rPr>
          <w:rFonts w:ascii="Tahoma" w:hAnsi="Tahoma" w:cs="Tahoma"/>
          <w:szCs w:val="22"/>
        </w:rPr>
      </w:pPr>
      <w:r w:rsidRPr="00534CC4">
        <w:rPr>
          <w:rFonts w:ascii="Tahoma" w:hAnsi="Tahoma" w:cs="Tahoma"/>
          <w:sz w:val="22"/>
          <w:szCs w:val="22"/>
        </w:rPr>
        <w:t xml:space="preserve">Higher education in Indonesia is undergoing significant changes in line with the demands of globalization. One of the main initiatives is the Merdeka </w:t>
      </w:r>
      <w:proofErr w:type="spellStart"/>
      <w:r w:rsidRPr="00534CC4">
        <w:rPr>
          <w:rFonts w:ascii="Tahoma" w:hAnsi="Tahoma" w:cs="Tahoma"/>
          <w:sz w:val="22"/>
          <w:szCs w:val="22"/>
        </w:rPr>
        <w:t>Belajar</w:t>
      </w:r>
      <w:proofErr w:type="spellEnd"/>
      <w:r w:rsidRPr="00534CC4">
        <w:rPr>
          <w:rFonts w:ascii="Tahoma" w:hAnsi="Tahoma" w:cs="Tahoma"/>
          <w:sz w:val="22"/>
          <w:szCs w:val="22"/>
        </w:rPr>
        <w:t>-Kampus Merdeka (MBKM) policy developed by the Ministry of Education, Culture, Research, and Technology. This policy aims to increase the flexibility of student learning, one of which is through the Merdeka Student Exchange Program (PMM), which provides opportunities for students to take courses at other universities, including outside their original study programs</w:t>
      </w:r>
      <w:r w:rsidR="00310266" w:rsidRPr="00310266">
        <w:rPr>
          <w:rFonts w:ascii="Tahoma" w:hAnsi="Tahoma" w:cs="Tahoma"/>
          <w:sz w:val="22"/>
          <w:szCs w:val="22"/>
        </w:rPr>
        <w:t xml:space="preserve"> </w:t>
      </w:r>
      <w:r w:rsidR="00737867">
        <w:rPr>
          <w:rFonts w:ascii="Tahoma" w:hAnsi="Tahoma" w:cs="Tahoma"/>
          <w:sz w:val="22"/>
          <w:szCs w:val="22"/>
        </w:rPr>
        <w:fldChar w:fldCharType="begin" w:fldLock="1"/>
      </w:r>
      <w:r w:rsidR="003A54E9">
        <w:rPr>
          <w:rFonts w:ascii="Tahoma" w:hAnsi="Tahoma" w:cs="Tahoma"/>
          <w:sz w:val="22"/>
          <w:szCs w:val="22"/>
        </w:rPr>
        <w:instrText>ADDIN CSL_CITATION {"citationItems":[{"id":"ITEM-1","itemData":{"abstract":"Merdeka Belajar – Kampus Merdeka, merupakan kebijakan Menteri Pendidikan dan Kebudayaan, yang bertujuan mendorong mahasiswa untuk menguasai berbagai keilmuan yang berguna untuk memasuki dunia kerja. Kampus Merdeka memberikan kesempatan bagi mahasiswa untuk memilih mata kuliah yang akan mereka ambil. Kebijakan Merdeka Belajar - Kampus Merdeka ini sesuai dengan Permendikbud Nomor 3 Tahun 2020 tentang Standar Nasional Pendidikan Tinggi, pada Pasal 18 disebutkan bahwa pemenuhan masa dan beban belajar bagi mahasiswa program sarjana atau sarjana terapan dapat dilaksanakan: 1) mengikuti seluruh proses pembelajaran dalam program studi pada perguruan tinggi sesuai masa dan beban belajar; dan 2) mengikuti proses pembelajaran di dalam program studi untuk memenuhi sebagian masa dan beban belajar dan sisanya mengikuti proses pembelajaran di luar program studi. Melalui Merdeka Belajar – Kampus Merdeka, mahasiswa memiliki kesempatan untuk 1 (satu) semester atau setara dengan 20 (dua puluh) sks menempuh pembelajaran di luar program studi pada Perguruan Tinggi yang sama; dan paling lama 2 (dua) semester atau setara dengan 40 (empat puluh) sks menempuh pembelajaran pada program studi yang sama di Perguruan Tinggi yang berbeda, pembelajaran pada program studi yang berbeda di Perguruan Tinggi yang berbeda; dan/atau pembelajaran di luar Perguruan Tinggi. Pembelajaran dalam Kampus Merdeka memberikan tantangan dan kesempatan untuk pengembangan kreativitas, kapasitas, kepribadian, dan kebutuhan mahasiswa, serta mengembangkan kemandirian dalam mencari dan menemukan pengetahuan melalui kenyataan dan dinamika lapangan seperti persyaratan kemampuan, permasalahan riil, interaksi sosial, kolaborasi, manajemen diri, tuntutan kinerja, target dan pencapaiannya. Kami menyampaikan ucapan terima kasih dan penghargaan kepada tim penulis buku Panduan Merdeka Belajar - Kampus Merdeka ini serta pada semua pihak yang telah memberikan sumbang saran dan pikiran yang penuh dedikasi hingga buku panduan ini dapat diterbitkan. Buku panduan edisi ke-1 ini tentunya masih jauh dari kesempurnaan, oleh karena itu kami sangat mengharapkan masukan, kritik dan saran dari berbagai pihak, khususnya dari para pengelola perguruan tinggi. Semoga buku panduan ini bermanfaat bagi perguruan tinggi, mahasiswa, dan pihak-pihak terkait lainnya dalam rangka pengelolaan dan peningkatan Kampus Merdeka secara berkesinambungan. Jakarta,","author":[{"dropping-particle":"","family":"Kemdikbud","given":"","non-dropping-particle":"","parse-names":false,"suffix":""}],"id":"ITEM-1","issued":{"date-parts":[["2020"]]},"number-of-pages":"42","title":"Buku Panduan-Merdeka Belajar Kampus Merdeka. Direktorat Jenderal Pendidikan Tinggi Kementerian Pendidikan dan Kebudayaan","type":"book"},"uris":["http://www.mendeley.com/documents/?uuid=46190253-5181-401e-b8a6-47c84d03e95a"]}],"mendeley":{"formattedCitation":"(Kemdikbud, 2020a)","plainTextFormattedCitation":"(Kemdikbud, 2020a)","previouslyFormattedCitation":"(Kemdikbud, 2020a)"},"properties":{"noteIndex":0},"schema":"https://github.com/citation-style-language/schema/raw/master/csl-citation.json"}</w:instrText>
      </w:r>
      <w:r w:rsidR="00737867">
        <w:rPr>
          <w:rFonts w:ascii="Tahoma" w:hAnsi="Tahoma" w:cs="Tahoma"/>
          <w:sz w:val="22"/>
          <w:szCs w:val="22"/>
        </w:rPr>
        <w:fldChar w:fldCharType="separate"/>
      </w:r>
      <w:r w:rsidR="001736F6" w:rsidRPr="001736F6">
        <w:rPr>
          <w:rFonts w:ascii="Tahoma" w:hAnsi="Tahoma" w:cs="Tahoma"/>
          <w:noProof/>
          <w:sz w:val="22"/>
          <w:szCs w:val="22"/>
        </w:rPr>
        <w:t>(Kemdikbud, 2020a)</w:t>
      </w:r>
      <w:r w:rsidR="00737867">
        <w:rPr>
          <w:rFonts w:ascii="Tahoma" w:hAnsi="Tahoma" w:cs="Tahoma"/>
          <w:sz w:val="22"/>
          <w:szCs w:val="22"/>
        </w:rPr>
        <w:fldChar w:fldCharType="end"/>
      </w:r>
      <w:r w:rsidR="00310266" w:rsidRPr="00310266">
        <w:rPr>
          <w:rFonts w:ascii="Tahoma" w:hAnsi="Tahoma" w:cs="Tahoma"/>
          <w:sz w:val="22"/>
          <w:szCs w:val="22"/>
        </w:rPr>
        <w:t xml:space="preserve">. </w:t>
      </w:r>
      <w:r w:rsidR="001B21E3" w:rsidRPr="00534CC4">
        <w:rPr>
          <w:rFonts w:ascii="Tahoma" w:hAnsi="Tahoma" w:cs="Tahoma"/>
          <w:sz w:val="22"/>
          <w:szCs w:val="22"/>
        </w:rPr>
        <w:t xml:space="preserve">This policy provides students with the flexibility to enrich their learning experiences, especially through the Independent Student Exchange Program (PMM) </w:t>
      </w:r>
      <w:r w:rsidR="001736F6">
        <w:rPr>
          <w:rFonts w:ascii="Tahoma" w:hAnsi="Tahoma" w:cs="Tahoma"/>
          <w:sz w:val="22"/>
          <w:szCs w:val="22"/>
        </w:rPr>
        <w:fldChar w:fldCharType="begin" w:fldLock="1"/>
      </w:r>
      <w:r w:rsidR="003A54E9">
        <w:rPr>
          <w:rFonts w:ascii="Tahoma" w:hAnsi="Tahoma" w:cs="Tahoma"/>
          <w:sz w:val="22"/>
          <w:szCs w:val="22"/>
        </w:rPr>
        <w:instrText>ADDIN CSL_CITATION {"citationItems":[{"id":"ITEM-1","itemData":{"URL":"https://www.kemdikbud.go.id/main/blog/2020/01/kebijakan-kampus-merdeka-mahasiswa-dapat-ambil-pembelajaran-di-luar-prodi","author":[{"dropping-particle":"","family":"Kemdikbud","given":"","non-dropping-particle":"","parse-names":false,"suffix":""}],"id":"ITEM-1","issued":{"date-parts":[["2020"]]},"title":"Kebijakan Kampus Merdeka, Mahasiswa Dapat Ambil Pembelajaran di Luar Prodi","type":"webpage"},"uris":["http://www.mendeley.com/documents/?uuid=aa7a2c03-d891-4c0a-82a9-57c18d2c15da"]}],"mendeley":{"formattedCitation":"(Kemdikbud, 2020b)","plainTextFormattedCitation":"(Kemdikbud, 2020b)","previouslyFormattedCitation":"(Kemdikbud, 2020b)"},"properties":{"noteIndex":0},"schema":"https://github.com/citation-style-language/schema/raw/master/csl-citation.json"}</w:instrText>
      </w:r>
      <w:r w:rsidR="001736F6">
        <w:rPr>
          <w:rFonts w:ascii="Tahoma" w:hAnsi="Tahoma" w:cs="Tahoma"/>
          <w:sz w:val="22"/>
          <w:szCs w:val="22"/>
        </w:rPr>
        <w:fldChar w:fldCharType="separate"/>
      </w:r>
      <w:r w:rsidR="001736F6" w:rsidRPr="001736F6">
        <w:rPr>
          <w:rFonts w:ascii="Tahoma" w:hAnsi="Tahoma" w:cs="Tahoma"/>
          <w:noProof/>
          <w:sz w:val="22"/>
          <w:szCs w:val="22"/>
        </w:rPr>
        <w:t>(Kemdikbud, 2020b)</w:t>
      </w:r>
      <w:r w:rsidR="001736F6">
        <w:rPr>
          <w:rFonts w:ascii="Tahoma" w:hAnsi="Tahoma" w:cs="Tahoma"/>
          <w:sz w:val="22"/>
          <w:szCs w:val="22"/>
        </w:rPr>
        <w:fldChar w:fldCharType="end"/>
      </w:r>
      <w:r w:rsidR="001B21E3" w:rsidRPr="00534CC4">
        <w:rPr>
          <w:rFonts w:ascii="Tahoma" w:hAnsi="Tahoma" w:cs="Tahoma"/>
          <w:sz w:val="22"/>
          <w:szCs w:val="22"/>
        </w:rPr>
        <w:t>. This program gives students the opportunity to explore new fields of knowledge, encourages cross-cultural interactions, and expands professional networks. By participating in PMM, students can develop soft skills, such as communication, cooperation, and adaptation, which are important in today's job market.</w:t>
      </w:r>
    </w:p>
    <w:p w14:paraId="4E7F3909" w14:textId="69024DC0" w:rsidR="00656D5B" w:rsidRDefault="0029770F" w:rsidP="003F226F">
      <w:pPr>
        <w:ind w:firstLine="720"/>
        <w:jc w:val="both"/>
        <w:rPr>
          <w:rFonts w:ascii="Tahoma" w:hAnsi="Tahoma" w:cs="Tahoma"/>
          <w:szCs w:val="22"/>
        </w:rPr>
      </w:pPr>
      <w:r w:rsidRPr="0029770F">
        <w:rPr>
          <w:rFonts w:ascii="Tahoma" w:hAnsi="Tahoma" w:cs="Tahoma"/>
          <w:sz w:val="22"/>
          <w:szCs w:val="24"/>
        </w:rPr>
        <w:lastRenderedPageBreak/>
        <w:t xml:space="preserve">At Jambi University, observational data shows that out of 497 participating PMM students, only 185 students (37.23%) chose to take courses in different departments. This indicates that although PMM offers extensive opportunities for academic exploration, students' interest in taking cross-department courses remains low before the program begins. Several factors, such as a lack of academic self-efficacy and limited information, play a role in their decision-making. Strong social support has been proven to enhance academic success and student well-being </w:t>
      </w:r>
      <w:r w:rsidR="00AC753C">
        <w:rPr>
          <w:rFonts w:ascii="Tahoma" w:hAnsi="Tahoma" w:cs="Tahoma"/>
          <w:sz w:val="22"/>
          <w:szCs w:val="24"/>
        </w:rPr>
        <w:fldChar w:fldCharType="begin" w:fldLock="1"/>
      </w:r>
      <w:r w:rsidR="00A417B5">
        <w:rPr>
          <w:rFonts w:ascii="Tahoma" w:hAnsi="Tahoma" w:cs="Tahoma"/>
          <w:sz w:val="22"/>
          <w:szCs w:val="24"/>
        </w:rPr>
        <w:instrText>ADDIN CSL_CITATION {"citationItems":[{"id":"ITEM-1","itemData":{"DOI":"https://psycnet.apa.org/doi/10.1037/h0084129","ISSN":"1939-1560","author":[{"dropping-particle":"","family":"Malecki","given":"Christine Kerres","non-dropping-particle":"","parse-names":false,"suffix":""},{"dropping-particle":"","family":"Demaray","given":"Michelle Kilpatrick","non-dropping-particle":"","parse-names":false,"suffix":""}],"container-title":"School Psychology Quarterly","id":"ITEM-1","issue":"4","issued":{"date-parts":[["2006"]]},"page":"375","publisher":"Guilford Publications","title":"Social support as a buffer in the relationship between socioeconomic status and academic performance","type":"article-journal","volume":"21"},"uris":["http://www.mendeley.com/documents/?uuid=50e9e94b-9d9c-4ede-9fc3-8b9fd07fa98d"]}],"mendeley":{"formattedCitation":"(Malecki &amp; Demaray, 2006)","plainTextFormattedCitation":"(Malecki &amp; Demaray, 2006)","previouslyFormattedCitation":"(Malecki &amp; Demaray, 2006)"},"properties":{"noteIndex":0},"schema":"https://github.com/citation-style-language/schema/raw/master/csl-citation.json"}</w:instrText>
      </w:r>
      <w:r w:rsidR="00AC753C">
        <w:rPr>
          <w:rFonts w:ascii="Tahoma" w:hAnsi="Tahoma" w:cs="Tahoma"/>
          <w:sz w:val="22"/>
          <w:szCs w:val="24"/>
        </w:rPr>
        <w:fldChar w:fldCharType="separate"/>
      </w:r>
      <w:r w:rsidR="00AC753C" w:rsidRPr="00AC753C">
        <w:rPr>
          <w:rFonts w:ascii="Tahoma" w:hAnsi="Tahoma" w:cs="Tahoma"/>
          <w:noProof/>
          <w:sz w:val="22"/>
          <w:szCs w:val="24"/>
        </w:rPr>
        <w:t>(Malecki &amp; Demaray, 2006)</w:t>
      </w:r>
      <w:r w:rsidR="00AC753C">
        <w:rPr>
          <w:rFonts w:ascii="Tahoma" w:hAnsi="Tahoma" w:cs="Tahoma"/>
          <w:sz w:val="22"/>
          <w:szCs w:val="24"/>
        </w:rPr>
        <w:fldChar w:fldCharType="end"/>
      </w:r>
      <w:r w:rsidRPr="0029770F">
        <w:rPr>
          <w:rFonts w:ascii="Tahoma" w:hAnsi="Tahoma" w:cs="Tahoma"/>
          <w:sz w:val="22"/>
          <w:szCs w:val="24"/>
        </w:rPr>
        <w:t>. Therefore, students who receive adequate support are more interested in taking cross-department courses because they feel motivated.</w:t>
      </w:r>
    </w:p>
    <w:p w14:paraId="054A5E98" w14:textId="71F66869" w:rsidR="00E0536E" w:rsidRPr="0052228C" w:rsidRDefault="00656D5B" w:rsidP="003F226F">
      <w:pPr>
        <w:ind w:firstLine="720"/>
        <w:jc w:val="both"/>
        <w:rPr>
          <w:rFonts w:ascii="Tahoma" w:hAnsi="Tahoma" w:cs="Tahoma"/>
          <w:sz w:val="22"/>
          <w:szCs w:val="24"/>
        </w:rPr>
      </w:pPr>
      <w:r w:rsidRPr="00656D5B">
        <w:rPr>
          <w:rFonts w:ascii="Tahoma" w:hAnsi="Tahoma" w:cs="Tahoma"/>
          <w:sz w:val="22"/>
          <w:szCs w:val="24"/>
        </w:rPr>
        <w:t xml:space="preserve">According to </w:t>
      </w:r>
      <w:r w:rsidR="00B869F7">
        <w:rPr>
          <w:rFonts w:ascii="Tahoma" w:hAnsi="Tahoma" w:cs="Tahoma"/>
          <w:sz w:val="22"/>
          <w:szCs w:val="24"/>
        </w:rPr>
        <w:fldChar w:fldCharType="begin" w:fldLock="1"/>
      </w:r>
      <w:r w:rsidR="00A93248">
        <w:rPr>
          <w:rFonts w:ascii="Tahoma" w:hAnsi="Tahoma" w:cs="Tahoma"/>
          <w:sz w:val="22"/>
          <w:szCs w:val="24"/>
        </w:rPr>
        <w:instrText>ADDIN CSL_CITATION {"citationItems":[{"id":"ITEM-1","itemData":{"DOI":"10.1207/s15326985ep4102_4","ISSN":"00461520","abstract":"Building on and extending existing research, this article proposes a 4-phase model of interest development. The model describes 4 phases in the development and deepening of learner interest: triggered situational interest, maintained situational interest, emerging (less-developed) individual interest, and well-developed individual interest. Affective as well as cognitive factors are considered. Educational implications of the proposed model are identified. Copyright © 2006, Lawrence Erlbaum Associates, Inc.","author":[{"dropping-particle":"","family":"Hidi","given":"Suzanne","non-dropping-particle":"","parse-names":false,"suffix":""},{"dropping-particle":"","family":"Renninger K","given":"Ann","non-dropping-particle":"","parse-names":false,"suffix":""}],"container-title":"Educational Psychologist","id":"ITEM-1","issue":"2","issued":{"date-parts":[["2006"]]},"page":"111-127","title":"The four-phase model of interest development","type":"article-journal","volume":"41"},"uris":["http://www.mendeley.com/documents/?uuid=017d7c48-f078-4764-95dc-1838caa7cfb7"]}],"mendeley":{"formattedCitation":"(Hidi &amp; Renninger K, 2006)","manualFormatting":"Hidi and Ann Renninger (2006)","plainTextFormattedCitation":"(Hidi &amp; Renninger K, 2006)","previouslyFormattedCitation":"(Hidi &amp; Renninger K, 2006)"},"properties":{"noteIndex":0},"schema":"https://github.com/citation-style-language/schema/raw/master/csl-citation.json"}</w:instrText>
      </w:r>
      <w:r w:rsidR="00B869F7">
        <w:rPr>
          <w:rFonts w:ascii="Tahoma" w:hAnsi="Tahoma" w:cs="Tahoma"/>
          <w:sz w:val="22"/>
          <w:szCs w:val="24"/>
        </w:rPr>
        <w:fldChar w:fldCharType="separate"/>
      </w:r>
      <w:r w:rsidR="00B869F7">
        <w:rPr>
          <w:rFonts w:ascii="Tahoma" w:hAnsi="Tahoma" w:cs="Tahoma"/>
          <w:noProof/>
          <w:sz w:val="22"/>
          <w:szCs w:val="24"/>
        </w:rPr>
        <w:t>Hidi and Ann Renninger (</w:t>
      </w:r>
      <w:r w:rsidR="00B869F7" w:rsidRPr="00B869F7">
        <w:rPr>
          <w:rFonts w:ascii="Tahoma" w:hAnsi="Tahoma" w:cs="Tahoma"/>
          <w:noProof/>
          <w:sz w:val="22"/>
          <w:szCs w:val="24"/>
        </w:rPr>
        <w:t>2006)</w:t>
      </w:r>
      <w:r w:rsidR="00B869F7">
        <w:rPr>
          <w:rFonts w:ascii="Tahoma" w:hAnsi="Tahoma" w:cs="Tahoma"/>
          <w:sz w:val="22"/>
          <w:szCs w:val="24"/>
        </w:rPr>
        <w:fldChar w:fldCharType="end"/>
      </w:r>
      <w:r w:rsidRPr="00656D5B">
        <w:rPr>
          <w:rFonts w:ascii="Tahoma" w:hAnsi="Tahoma" w:cs="Tahoma"/>
          <w:sz w:val="22"/>
          <w:szCs w:val="24"/>
        </w:rPr>
        <w:t xml:space="preserve">, the development of student interest occurs in several stages, starting from situationally triggered interest to deeper individual interest. However, in the PMM program at Jambi University, there is still uncertainty in maintaining students' interest in cross-major courses, which affects their satisfaction and study continuity. Moreover, self-efficacy and social support are important factors that can influence students' interest in taking cross-department courses. As emphasized by </w:t>
      </w:r>
      <w:r w:rsidR="0052228C">
        <w:rPr>
          <w:rFonts w:ascii="Tahoma" w:hAnsi="Tahoma" w:cs="Tahoma"/>
          <w:sz w:val="22"/>
          <w:szCs w:val="24"/>
        </w:rPr>
        <w:fldChar w:fldCharType="begin" w:fldLock="1"/>
      </w:r>
      <w:r w:rsidR="003143DC">
        <w:rPr>
          <w:rFonts w:ascii="Tahoma" w:hAnsi="Tahoma" w:cs="Tahoma"/>
          <w:sz w:val="22"/>
          <w:szCs w:val="24"/>
        </w:rPr>
        <w:instrText>ADDIN CSL_CITATION {"citationItems":[{"id":"ITEM-1","itemData":{"DOI":"10.1016/j.cedpsych.2019.101832","ISSN":"10902384","abstract":"This article discusses motivation from the perspective of Bandura's social cognitive theory. Motivation refers to processes that instigate and sustain goal-directed activities. Motivational processes are personal/internal influences that lead to outcomes such as choice, effort, persistence, achievement, and environmental regulation. Motivation has been a prominent feature of social cognitive theory from the early modeling research to the current conception involving agency. The conceptual framework of reciprocal interactions is discussed, after which research is summarized on behavioral, environmental, and personal influences on motivation. Key internal motivational processes are goals and self-evaluations of progress, self-efficacy, social comparisons, values, outcome expectations, attributions, and self-regulation. Critical issues confronting the theory include diversity and culture, methodology, and long-term effects of interventions. The article concludes with additional recommendations for future research on contexts, conceptual clarity, and technology.","author":[{"dropping-particle":"","family":"Schunk","given":"Dale H.","non-dropping-particle":"","parse-names":false,"suffix":""},{"dropping-particle":"","family":"DiBenedetto","given":"Maria K.","non-dropping-particle":"","parse-names":false,"suffix":""}],"container-title":"Contemporary Educational Psychology","id":"ITEM-1","issued":{"date-parts":[["2020"]]},"page":"101832","publisher":"Elsevier Inc.","title":"Motivation and social cognitive theory","type":"article-journal","volume":"60"},"uris":["http://www.mendeley.com/documents/?uuid=c313fb6f-f04d-4bf1-aae9-6ea8b0dda3f6"]}],"mendeley":{"formattedCitation":"(Schunk &amp; DiBenedetto, 2020)","manualFormatting":"Schunk and DiBenedetto (2020)","plainTextFormattedCitation":"(Schunk &amp; DiBenedetto, 2020)","previouslyFormattedCitation":"(Schunk &amp; DiBenedetto, 2020)"},"properties":{"noteIndex":0},"schema":"https://github.com/citation-style-language/schema/raw/master/csl-citation.json"}</w:instrText>
      </w:r>
      <w:r w:rsidR="0052228C">
        <w:rPr>
          <w:rFonts w:ascii="Tahoma" w:hAnsi="Tahoma" w:cs="Tahoma"/>
          <w:sz w:val="22"/>
          <w:szCs w:val="24"/>
        </w:rPr>
        <w:fldChar w:fldCharType="separate"/>
      </w:r>
      <w:r w:rsidR="0052228C">
        <w:rPr>
          <w:rFonts w:ascii="Tahoma" w:hAnsi="Tahoma" w:cs="Tahoma"/>
          <w:noProof/>
          <w:sz w:val="22"/>
          <w:szCs w:val="24"/>
        </w:rPr>
        <w:t>Schunk and DiBenedetto (</w:t>
      </w:r>
      <w:r w:rsidR="0052228C" w:rsidRPr="0052228C">
        <w:rPr>
          <w:rFonts w:ascii="Tahoma" w:hAnsi="Tahoma" w:cs="Tahoma"/>
          <w:noProof/>
          <w:sz w:val="22"/>
          <w:szCs w:val="24"/>
        </w:rPr>
        <w:t>2020)</w:t>
      </w:r>
      <w:r w:rsidR="0052228C">
        <w:rPr>
          <w:rFonts w:ascii="Tahoma" w:hAnsi="Tahoma" w:cs="Tahoma"/>
          <w:sz w:val="22"/>
          <w:szCs w:val="24"/>
        </w:rPr>
        <w:fldChar w:fldCharType="end"/>
      </w:r>
      <w:r w:rsidRPr="00656D5B">
        <w:rPr>
          <w:rFonts w:ascii="Tahoma" w:hAnsi="Tahoma" w:cs="Tahoma"/>
          <w:sz w:val="22"/>
          <w:szCs w:val="24"/>
        </w:rPr>
        <w:t>, internal factors such as self-efficacy play an important role in enhancing students' motivation and interest in achieving academic goals.</w:t>
      </w:r>
    </w:p>
    <w:p w14:paraId="777663EA" w14:textId="0F165B1B" w:rsidR="00791962" w:rsidRPr="00E0536E" w:rsidRDefault="00AB75A3" w:rsidP="003F226F">
      <w:pPr>
        <w:ind w:firstLine="720"/>
        <w:jc w:val="both"/>
        <w:rPr>
          <w:rFonts w:ascii="Tahoma" w:hAnsi="Tahoma" w:cs="Tahoma"/>
          <w:sz w:val="16"/>
          <w:szCs w:val="22"/>
        </w:rPr>
      </w:pPr>
      <w:r w:rsidRPr="00AB75A3">
        <w:rPr>
          <w:rFonts w:ascii="Tahoma" w:hAnsi="Tahoma" w:cs="Tahoma"/>
          <w:sz w:val="22"/>
          <w:szCs w:val="24"/>
        </w:rPr>
        <w:t xml:space="preserve">Based on the various issues that have been outlined, it can be concluded that self-efficacy and social support play important roles in shaping and maintaining students' interest in participating in cross-major courses in the Independent Student Exchange Program (PMM). However, the low initial interest, academic uncertainty, and various obstacles faced by students indicate the need for further study on the factors influencing that interest. Therefore, the researcher is interested in further investigating the "Influence of Self-Efficacy and Social Support on Interest in Attending Cross-Department Classes in </w:t>
      </w:r>
      <w:proofErr w:type="spellStart"/>
      <w:r w:rsidRPr="00E0536E">
        <w:rPr>
          <w:rFonts w:ascii="Tahoma" w:hAnsi="Tahoma" w:cs="Tahoma"/>
          <w:sz w:val="22"/>
          <w:szCs w:val="24"/>
        </w:rPr>
        <w:t>Pertukaran</w:t>
      </w:r>
      <w:proofErr w:type="spellEnd"/>
      <w:r w:rsidRPr="00E0536E">
        <w:rPr>
          <w:rFonts w:ascii="Tahoma" w:hAnsi="Tahoma" w:cs="Tahoma"/>
          <w:sz w:val="22"/>
          <w:szCs w:val="24"/>
        </w:rPr>
        <w:t xml:space="preserve"> </w:t>
      </w:r>
      <w:proofErr w:type="spellStart"/>
      <w:r w:rsidRPr="00E0536E">
        <w:rPr>
          <w:rFonts w:ascii="Tahoma" w:hAnsi="Tahoma" w:cs="Tahoma"/>
          <w:sz w:val="22"/>
          <w:szCs w:val="24"/>
        </w:rPr>
        <w:t>Mahasiswa</w:t>
      </w:r>
      <w:proofErr w:type="spellEnd"/>
      <w:r w:rsidRPr="00E0536E">
        <w:rPr>
          <w:rFonts w:ascii="Tahoma" w:hAnsi="Tahoma" w:cs="Tahoma"/>
          <w:sz w:val="22"/>
          <w:szCs w:val="24"/>
        </w:rPr>
        <w:t xml:space="preserve"> Merdeka</w:t>
      </w:r>
      <w:r w:rsidRPr="00AB75A3">
        <w:rPr>
          <w:rFonts w:ascii="Tahoma" w:hAnsi="Tahoma" w:cs="Tahoma"/>
          <w:sz w:val="22"/>
          <w:szCs w:val="24"/>
        </w:rPr>
        <w:t xml:space="preserve"> Program (PMM) at Jambi University."</w:t>
      </w:r>
    </w:p>
    <w:p w14:paraId="37CDA1BB" w14:textId="77777777" w:rsidR="00072916" w:rsidRDefault="00072916" w:rsidP="003F226F">
      <w:pPr>
        <w:tabs>
          <w:tab w:val="left" w:pos="426"/>
        </w:tabs>
        <w:jc w:val="both"/>
        <w:rPr>
          <w:rFonts w:ascii="Tahoma" w:hAnsi="Tahoma" w:cs="Tahoma"/>
          <w:b/>
          <w:bCs/>
          <w:sz w:val="22"/>
          <w:szCs w:val="22"/>
        </w:rPr>
      </w:pPr>
    </w:p>
    <w:p w14:paraId="1EDB8483" w14:textId="39A631B4" w:rsidR="00791962" w:rsidRPr="00F47E47" w:rsidRDefault="00791962" w:rsidP="003F226F">
      <w:pPr>
        <w:tabs>
          <w:tab w:val="left" w:pos="426"/>
        </w:tabs>
        <w:jc w:val="both"/>
        <w:rPr>
          <w:rFonts w:ascii="Tahoma" w:hAnsi="Tahoma" w:cs="Tahoma"/>
          <w:b/>
          <w:bCs/>
          <w:sz w:val="22"/>
          <w:szCs w:val="22"/>
        </w:rPr>
      </w:pPr>
      <w:r w:rsidRPr="00F47E47">
        <w:rPr>
          <w:rFonts w:ascii="Tahoma" w:hAnsi="Tahoma" w:cs="Tahoma"/>
          <w:b/>
          <w:bCs/>
          <w:sz w:val="22"/>
          <w:szCs w:val="22"/>
        </w:rPr>
        <w:t>METHODS</w:t>
      </w:r>
    </w:p>
    <w:p w14:paraId="6C8ADCE4" w14:textId="66B45F74" w:rsidR="00072916" w:rsidRPr="00E75AB2" w:rsidRDefault="005E7B4D" w:rsidP="003F226F">
      <w:pPr>
        <w:jc w:val="both"/>
        <w:rPr>
          <w:rFonts w:ascii="Tahoma" w:hAnsi="Tahoma" w:cs="Tahoma"/>
          <w:sz w:val="22"/>
          <w:szCs w:val="24"/>
        </w:rPr>
      </w:pPr>
      <w:r w:rsidRPr="005E7B4D">
        <w:rPr>
          <w:rFonts w:ascii="Tahoma" w:hAnsi="Tahoma" w:cs="Tahoma"/>
          <w:sz w:val="22"/>
          <w:szCs w:val="24"/>
        </w:rPr>
        <w:t xml:space="preserve">This research uses a quantitative approach with an ex post facto design. This approach was chosen because the research was conducted on variables that had occurred without any intervention or treatment from the researcher. According to </w:t>
      </w:r>
      <w:r w:rsidR="003143DC">
        <w:rPr>
          <w:rFonts w:ascii="Tahoma" w:hAnsi="Tahoma" w:cs="Tahoma"/>
          <w:sz w:val="22"/>
          <w:szCs w:val="24"/>
        </w:rPr>
        <w:fldChar w:fldCharType="begin" w:fldLock="1"/>
      </w:r>
      <w:r w:rsidR="00DD6142">
        <w:rPr>
          <w:rFonts w:ascii="Tahoma" w:hAnsi="Tahoma" w:cs="Tahoma"/>
          <w:sz w:val="22"/>
          <w:szCs w:val="24"/>
        </w:rPr>
        <w:instrText>ADDIN CSL_CITATION {"citationItems":[{"id":"ITEM-1","itemData":{"author":[{"dropping-particle":"","family":"Widarto","given":"","non-dropping-particle":"","parse-names":false,"suffix":""}],"container-title":"Fakultas Teknik: Universitas Negeri Yogyakarta","id":"ITEM-1","issued":{"date-parts":[["2018"]]},"page":"1-8","publisher":"Yogyakarta : UNY","title":"Penelitian Ex Post Facto","type":"article-journal"},"uris":["http://www.mendeley.com/documents/?uuid=ed478c0b-3ab5-4ce3-8cd3-0191740f9a59"]}],"mendeley":{"formattedCitation":"(Widarto, 2018)","manualFormatting":"Widarto (2018)","plainTextFormattedCitation":"(Widarto, 2018)","previouslyFormattedCitation":"(Widarto, 2018)"},"properties":{"noteIndex":0},"schema":"https://github.com/citation-style-language/schema/raw/master/csl-citation.json"}</w:instrText>
      </w:r>
      <w:r w:rsidR="003143DC">
        <w:rPr>
          <w:rFonts w:ascii="Tahoma" w:hAnsi="Tahoma" w:cs="Tahoma"/>
          <w:sz w:val="22"/>
          <w:szCs w:val="24"/>
        </w:rPr>
        <w:fldChar w:fldCharType="separate"/>
      </w:r>
      <w:r w:rsidR="003143DC">
        <w:rPr>
          <w:rFonts w:ascii="Tahoma" w:hAnsi="Tahoma" w:cs="Tahoma"/>
          <w:noProof/>
          <w:sz w:val="22"/>
          <w:szCs w:val="24"/>
        </w:rPr>
        <w:t>Widarto</w:t>
      </w:r>
      <w:r w:rsidR="003143DC" w:rsidRPr="003143DC">
        <w:rPr>
          <w:rFonts w:ascii="Tahoma" w:hAnsi="Tahoma" w:cs="Tahoma"/>
          <w:noProof/>
          <w:sz w:val="22"/>
          <w:szCs w:val="24"/>
        </w:rPr>
        <w:t xml:space="preserve"> </w:t>
      </w:r>
      <w:r w:rsidR="003143DC">
        <w:rPr>
          <w:rFonts w:ascii="Tahoma" w:hAnsi="Tahoma" w:cs="Tahoma"/>
          <w:noProof/>
          <w:sz w:val="22"/>
          <w:szCs w:val="24"/>
        </w:rPr>
        <w:t>(</w:t>
      </w:r>
      <w:r w:rsidR="003143DC" w:rsidRPr="003143DC">
        <w:rPr>
          <w:rFonts w:ascii="Tahoma" w:hAnsi="Tahoma" w:cs="Tahoma"/>
          <w:noProof/>
          <w:sz w:val="22"/>
          <w:szCs w:val="24"/>
        </w:rPr>
        <w:t>2018)</w:t>
      </w:r>
      <w:r w:rsidR="003143DC">
        <w:rPr>
          <w:rFonts w:ascii="Tahoma" w:hAnsi="Tahoma" w:cs="Tahoma"/>
          <w:sz w:val="22"/>
          <w:szCs w:val="24"/>
        </w:rPr>
        <w:fldChar w:fldCharType="end"/>
      </w:r>
      <w:r w:rsidRPr="005E7B4D">
        <w:rPr>
          <w:rFonts w:ascii="Tahoma" w:hAnsi="Tahoma" w:cs="Tahoma"/>
          <w:sz w:val="22"/>
          <w:szCs w:val="24"/>
        </w:rPr>
        <w:t>, ex post facto research is a type of research that collects and analyzes data based on events that have occurred previously. In this study, data is collected to understand the relationships between variables without manipulating the variables being studied, thus allowing for an objective analysis of the phenomena that have occurred.</w:t>
      </w:r>
    </w:p>
    <w:p w14:paraId="736297E5" w14:textId="77777777" w:rsidR="00E60869" w:rsidRDefault="00E60869" w:rsidP="003F226F">
      <w:pPr>
        <w:tabs>
          <w:tab w:val="left" w:pos="426"/>
        </w:tabs>
        <w:jc w:val="both"/>
        <w:rPr>
          <w:rFonts w:ascii="Tahoma" w:eastAsia="Arial" w:hAnsi="Tahoma" w:cs="Tahoma"/>
          <w:color w:val="252525"/>
          <w:sz w:val="22"/>
        </w:rPr>
      </w:pPr>
    </w:p>
    <w:p w14:paraId="286A1C70" w14:textId="09D1ABEA" w:rsidR="00E60869" w:rsidRPr="003F226F" w:rsidRDefault="00E60869" w:rsidP="003F226F">
      <w:pPr>
        <w:tabs>
          <w:tab w:val="left" w:pos="426"/>
        </w:tabs>
        <w:jc w:val="both"/>
        <w:rPr>
          <w:rFonts w:ascii="Tahoma" w:hAnsi="Tahoma" w:cs="Tahoma"/>
          <w:b/>
          <w:bCs/>
          <w:i/>
          <w:sz w:val="32"/>
          <w:szCs w:val="22"/>
        </w:rPr>
      </w:pPr>
      <w:r w:rsidRPr="003F226F">
        <w:rPr>
          <w:rFonts w:ascii="Tahoma" w:hAnsi="Tahoma" w:cs="Tahoma"/>
          <w:b/>
          <w:bCs/>
          <w:i/>
          <w:sz w:val="22"/>
        </w:rPr>
        <w:t>Data Collection Instruments and Conceptual Framework</w:t>
      </w:r>
    </w:p>
    <w:p w14:paraId="6C192FB9" w14:textId="19CE726F" w:rsidR="00072916" w:rsidRPr="005B672A" w:rsidRDefault="007966B2" w:rsidP="003F226F">
      <w:pPr>
        <w:ind w:firstLine="720"/>
        <w:jc w:val="both"/>
        <w:rPr>
          <w:rFonts w:ascii="Tahoma" w:hAnsi="Tahoma" w:cs="Tahoma"/>
          <w:sz w:val="22"/>
          <w:szCs w:val="24"/>
        </w:rPr>
      </w:pPr>
      <w:r w:rsidRPr="007966B2">
        <w:rPr>
          <w:rFonts w:ascii="Tahoma" w:hAnsi="Tahoma" w:cs="Tahoma"/>
          <w:sz w:val="22"/>
          <w:szCs w:val="24"/>
        </w:rPr>
        <w:t xml:space="preserve">Data collection was conducted using a questionnaire instrument designed in two parts. The first part contains questions related to the respondents' demographic information, while the second part consists of 34 statements covering several research constructs. The self-efficacy construct is adapted from </w:t>
      </w:r>
      <w:r w:rsidR="008F5C96">
        <w:rPr>
          <w:rFonts w:ascii="Tahoma" w:hAnsi="Tahoma" w:cs="Tahoma"/>
          <w:sz w:val="22"/>
          <w:szCs w:val="24"/>
        </w:rPr>
        <w:fldChar w:fldCharType="begin" w:fldLock="1"/>
      </w:r>
      <w:r w:rsidR="00A417B5">
        <w:rPr>
          <w:rFonts w:ascii="Tahoma" w:hAnsi="Tahoma" w:cs="Tahoma"/>
          <w:sz w:val="22"/>
          <w:szCs w:val="24"/>
        </w:rPr>
        <w:instrText>ADDIN CSL_CITATION {"citationItems":[{"id":"ITEM-1","itemData":{"DOI":"https://e-theses.iaincurup.ac.id/2735/","author":[{"dropping-particle":"","family":"Febrian","given":"Mayzi","non-dropping-particle":"","parse-names":false,"suffix":""}],"id":"ITEM-1","issued":{"date-parts":[["2022"]]},"publisher":"Institut Agama Islam Negeri IAIN Curup","title":"Pengaruh Efikasi Diri Dan Dukungan Sosial Mahasiswa Program Studi Perbankan Syariah Angkatan 2018 Terhadap Minat Berinvestasi Saham Syari’ah","type":"thesis"},"uris":["http://www.mendeley.com/documents/?uuid=636fe60a-8fa3-4619-bf25-a682d6bcc2e6"]},{"id":"ITEM-2","itemData":{"DOI":"http://etheses.uin-malang.ac.id/13780/1/14410127.pdf","author":[{"dropping-particle":"","family":"Hasfi","given":"Mutia Zakia","non-dropping-particle":"","parse-names":false,"suffix":""}],"id":"ITEM-2","issue":"2","issued":{"date-parts":[["2018"]]},"number-of-pages":"91-102","publisher":"Universitas Islam Negeri Maulana Malik Ibrahim Malang","title":"Pengaruh Dukungan Sosial Terhadap Self Efficacy Pada Santri Putri Kelas Tahfidz Di Pondok Pesantren Ar-Rohmah Malang","type":"thesis","volume":"3"},"uris":["http://www.mendeley.com/documents/?uuid=9259ddb5-e4cd-4e08-ae78-861f003bcfbd"]},{"id":"ITEM-3","itemData":{"DOI":"https://eprints.walisongo.ac.id/id/eprint/16634/1/Skripsi_1607016022_Iim_Nurhalimah","abstract":"diganti dengan pembelajaran blended learning atau pembelajaran lainnya yg lebih efektif tergantung letak daerah sesuai dengan tingkat keamanannya. Dengan perubahan yang terjadi pada pembelajaran disekolah tentunya mempengaruhi minat belajar pada siswa. Minat belajar pada siswa dapat dipengaruhi oleh berbagai factor internal ataupun eksternal. Beberapa faktor yang dapat mempengaruhi minat belajar siswa yang akan diteliti dalam penelitian ini adalah efikasi diri dan dukungan sosial teman sebaya dengan studi penelitian di MTs N 03 Brebes. Penelitian ini bertujuan untuk menguji secara empiris efikasi dri dan dukungan sosial teman sebaya terhadap minat belajar siswa MTs N 03 Brebes dalam pembelajaran blended learning secara parsial maupun secara simultan. Adapun metode penelitiannya menggunakan pendekatan kuantitatif dengan teknik korelasional. Sampel yang digunakan pada penelitian ini sebanyak 83 orang. Pengambilan sampel dilakukan dengan teknik cluster random sampling. Data diambil menggunakan instrumen skala yaitu skala efikasi diri, dukungan sosial teman sebaya, dan minat belajar. Kemudian data akan dianalisis menggunakan teknik analisis linier berganda. Hasil dari penelitian ini diperoleh nilai uji simultan menunjukan angka signifikansi sebesar 0,000 &lt; 0,05 sehingga dapat dikatakan bahwa ada pengaruh yang signifikan secara bersama-sama antara varabel efikasi diri dan dukungan sosial teman sebaya terhadap minat belajar. Hasil uji parsial dari efikasi diri (X1) terhadap minat belajar juga menunjukan angka siginifikansi sebesar 0,000 &lt; 0,05, maka efikasi diri dinyatakan memiliki pengaruh yang signifikan terhadap minat belajar. Sedangkan untuk hasil uji hipotesis secara parsial variabel dukungan sosial teman sebaya (X2) diperoleh hasil 0,129 atau P &gt; 0,05 maka dinyatakan tidak signifikan, akan tetapi nilai koefisien regresi dari variabel dukungan sosial teman sebaya yaitu 0,149 yang berarti variabel dukungan sosial teman sebaya mengalami kenaikan satu satuan, maka variabel minat belajar akan mengalami peningkatan sebesar 0,149 atau 14,9%. Maka dapat disimpulkan bahwa Terdapat pengaruh secara bersama-sama antara efikasi diri dan dukungan sosial teman sebaya terhadap minat belajar siswa dalam pembelajaran Blended Learning.","author":[{"dropping-particle":"","family":"Nurhalimah","given":"Lim","non-dropping-particle":"","parse-names":false,"suffix":""}],"container-title":"Jurnal Universitas Islam Negeri Walisongo Semarang","id":"ITEM-3","issued":{"date-parts":[["2021"]]},"publisher":"Universitas Islam Negeri Walisongo Semarang","title":"Pengaruh Efikasi Diri dan Dukungan Sosial Teman Sebaya Terhadap Minat Belajar Siswa Pada Pembelajaran Blended Learning (Studi di MTS Negeri 3 Brebes)","type":"thesis"},"uris":["http://www.mendeley.com/documents/?uuid=ccda961d-44c9-4e75-ac18-1130579bf2e8"]}],"mendeley":{"formattedCitation":"(Febrian, 2022; Hasfi, 2018; Nurhalimah, 2021)","plainTextFormattedCitation":"(Febrian, 2022; Hasfi, 2018; Nurhalimah, 2021)","previouslyFormattedCitation":"(Febrian, 2022; Hasfi, 2018; Nurhalimah, 2021)"},"properties":{"noteIndex":0},"schema":"https://github.com/citation-style-language/schema/raw/master/csl-citation.json"}</w:instrText>
      </w:r>
      <w:r w:rsidR="008F5C96">
        <w:rPr>
          <w:rFonts w:ascii="Tahoma" w:hAnsi="Tahoma" w:cs="Tahoma"/>
          <w:sz w:val="22"/>
          <w:szCs w:val="24"/>
        </w:rPr>
        <w:fldChar w:fldCharType="separate"/>
      </w:r>
      <w:r w:rsidR="008F5C96" w:rsidRPr="008F5C96">
        <w:rPr>
          <w:rFonts w:ascii="Tahoma" w:hAnsi="Tahoma" w:cs="Tahoma"/>
          <w:noProof/>
          <w:sz w:val="22"/>
          <w:szCs w:val="24"/>
        </w:rPr>
        <w:t>(Febrian, 2022; Hasfi, 2018; Nurhalimah, 2021)</w:t>
      </w:r>
      <w:r w:rsidR="008F5C96">
        <w:rPr>
          <w:rFonts w:ascii="Tahoma" w:hAnsi="Tahoma" w:cs="Tahoma"/>
          <w:sz w:val="22"/>
          <w:szCs w:val="24"/>
        </w:rPr>
        <w:fldChar w:fldCharType="end"/>
      </w:r>
      <w:r w:rsidRPr="007966B2">
        <w:rPr>
          <w:rFonts w:ascii="Tahoma" w:hAnsi="Tahoma" w:cs="Tahoma"/>
          <w:sz w:val="22"/>
          <w:szCs w:val="24"/>
        </w:rPr>
        <w:t xml:space="preserve">, which consists of Master Experience (SME) (3 items), Vicarious Experience (SVE) (1 item), Social Persuasion (SSP) (2 items), and Physiological State (SPS) (4 items). Meanwhile, the social support construct encompasses five aspects, namely Emotional Support (DNB) (2 items), Appraisal Support (DHA) (2 items), Instrumental Support (DBT) (3 items), Informational Support (DNS) (3 items), and Social Network Support (DSP) (2 items). The variable of students' interest in cross-departmental courses consists of four constructs, namely Enjoyment (MPS) (3 items), Attention in Activities (MPA) (3 items), Interest (MKR) (3 items), and Engagement (MKL) (3 items). All items in the questionnaire were measured using a Likert scale with five levels of assessment: strongly agree, agree, neutral, disagree, and strongly disagree. This </w:t>
      </w:r>
      <w:r w:rsidRPr="007966B2">
        <w:rPr>
          <w:rFonts w:ascii="Tahoma" w:hAnsi="Tahoma" w:cs="Tahoma"/>
          <w:sz w:val="22"/>
          <w:szCs w:val="24"/>
        </w:rPr>
        <w:lastRenderedPageBreak/>
        <w:t>questionnaire was then distributed and tested on 110 students, resulting in Cronbach’s Alpha values for each variable as follows: Self-Efficacy (X1) at 0.937, Social Support (X2) at 0.949, and Interest in Specialization (Y) at 0.933, indicating high reliability.</w:t>
      </w:r>
    </w:p>
    <w:p w14:paraId="472E673D" w14:textId="0AFC02EF" w:rsidR="003E0CA6" w:rsidRDefault="0064092C" w:rsidP="003F226F">
      <w:pPr>
        <w:tabs>
          <w:tab w:val="left" w:pos="426"/>
        </w:tabs>
        <w:rPr>
          <w:rFonts w:ascii="Tahoma" w:hAnsi="Tahoma" w:cs="Tahoma"/>
          <w:sz w:val="24"/>
          <w:szCs w:val="22"/>
        </w:rPr>
      </w:pPr>
      <w:r>
        <w:rPr>
          <w:rFonts w:ascii="Tahoma" w:hAnsi="Tahoma" w:cs="Tahoma"/>
          <w:noProof/>
          <w:sz w:val="24"/>
          <w:szCs w:val="22"/>
        </w:rPr>
        <w:drawing>
          <wp:inline distT="0" distB="0" distL="0" distR="0" wp14:anchorId="01094A98" wp14:editId="6C2D5B05">
            <wp:extent cx="5543550" cy="142507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sep artikel skripsi_ver ingg.png"/>
                    <pic:cNvPicPr/>
                  </pic:nvPicPr>
                  <pic:blipFill>
                    <a:blip r:embed="rId10">
                      <a:extLst>
                        <a:ext uri="{28A0092B-C50C-407E-A947-70E740481C1C}">
                          <a14:useLocalDpi xmlns:a14="http://schemas.microsoft.com/office/drawing/2010/main" val="0"/>
                        </a:ext>
                      </a:extLst>
                    </a:blip>
                    <a:stretch>
                      <a:fillRect/>
                    </a:stretch>
                  </pic:blipFill>
                  <pic:spPr>
                    <a:xfrm>
                      <a:off x="0" y="0"/>
                      <a:ext cx="5578062" cy="1433949"/>
                    </a:xfrm>
                    <a:prstGeom prst="rect">
                      <a:avLst/>
                    </a:prstGeom>
                  </pic:spPr>
                </pic:pic>
              </a:graphicData>
            </a:graphic>
          </wp:inline>
        </w:drawing>
      </w:r>
    </w:p>
    <w:p w14:paraId="625DE4BD" w14:textId="51D62EFF" w:rsidR="003E0CA6" w:rsidRDefault="000E3BC0" w:rsidP="003F226F">
      <w:pPr>
        <w:rPr>
          <w:rFonts w:ascii="Tahoma" w:hAnsi="Tahoma" w:cs="Tahoma"/>
          <w:bCs/>
          <w:szCs w:val="24"/>
        </w:rPr>
      </w:pPr>
      <w:r w:rsidRPr="000E3BC0">
        <w:rPr>
          <w:rFonts w:ascii="Tahoma" w:hAnsi="Tahoma" w:cs="Tahoma"/>
          <w:b/>
          <w:szCs w:val="24"/>
        </w:rPr>
        <w:t xml:space="preserve">Figure 1. </w:t>
      </w:r>
      <w:r w:rsidRPr="003F226F">
        <w:rPr>
          <w:rFonts w:ascii="Tahoma" w:hAnsi="Tahoma" w:cs="Tahoma"/>
          <w:bCs/>
          <w:szCs w:val="24"/>
        </w:rPr>
        <w:t>Conceptual Framework</w:t>
      </w:r>
    </w:p>
    <w:p w14:paraId="6FF79A5C" w14:textId="29CADBA3" w:rsidR="005D0611" w:rsidRPr="00E44455" w:rsidRDefault="00E44455" w:rsidP="003F226F">
      <w:pPr>
        <w:ind w:firstLine="720"/>
        <w:jc w:val="both"/>
        <w:rPr>
          <w:rFonts w:ascii="Tahoma" w:hAnsi="Tahoma" w:cs="Tahoma"/>
          <w:sz w:val="22"/>
          <w:szCs w:val="24"/>
        </w:rPr>
      </w:pPr>
      <w:r w:rsidRPr="00E44455">
        <w:rPr>
          <w:rFonts w:ascii="Tahoma" w:hAnsi="Tahoma" w:cs="Tahoma"/>
          <w:sz w:val="22"/>
          <w:szCs w:val="24"/>
        </w:rPr>
        <w:t>The image above shows that the red arrows illustrate the partial influence of variables X1 and X2 on the dependent variable (Y). Meanwhile, the blue arrows indicate that variables X1 and X2 simultaneously influence the dependent variable (Y).</w:t>
      </w:r>
    </w:p>
    <w:p w14:paraId="51AADEB8" w14:textId="77777777" w:rsidR="00ED2168" w:rsidRPr="00DE0133" w:rsidRDefault="00ED2168" w:rsidP="003F226F">
      <w:pPr>
        <w:tabs>
          <w:tab w:val="left" w:pos="426"/>
        </w:tabs>
        <w:jc w:val="both"/>
        <w:rPr>
          <w:rFonts w:ascii="Tahoma" w:eastAsia="Arial" w:hAnsi="Tahoma" w:cs="Tahoma"/>
          <w:color w:val="252525"/>
          <w:sz w:val="22"/>
          <w:szCs w:val="22"/>
        </w:rPr>
      </w:pPr>
    </w:p>
    <w:p w14:paraId="232F1C5A" w14:textId="615F6490" w:rsidR="00ED2168" w:rsidRPr="003F226F" w:rsidRDefault="00ED2168" w:rsidP="003F226F">
      <w:pPr>
        <w:tabs>
          <w:tab w:val="left" w:pos="426"/>
        </w:tabs>
        <w:jc w:val="both"/>
        <w:rPr>
          <w:rFonts w:ascii="Tahoma" w:hAnsi="Tahoma" w:cs="Tahoma"/>
          <w:b/>
          <w:bCs/>
          <w:i/>
          <w:sz w:val="22"/>
          <w:szCs w:val="22"/>
        </w:rPr>
      </w:pPr>
      <w:r w:rsidRPr="003F226F">
        <w:rPr>
          <w:rFonts w:ascii="Tahoma" w:hAnsi="Tahoma" w:cs="Tahoma"/>
          <w:b/>
          <w:bCs/>
          <w:i/>
          <w:sz w:val="22"/>
          <w:szCs w:val="22"/>
        </w:rPr>
        <w:t>Data and Sample Collection</w:t>
      </w:r>
    </w:p>
    <w:p w14:paraId="59097887" w14:textId="3B1DE18F" w:rsidR="00ED2168" w:rsidRPr="0063316C" w:rsidRDefault="001E33B2" w:rsidP="003F226F">
      <w:pPr>
        <w:jc w:val="both"/>
        <w:rPr>
          <w:rFonts w:ascii="Tahoma" w:hAnsi="Tahoma" w:cs="Tahoma"/>
          <w:sz w:val="22"/>
          <w:szCs w:val="24"/>
        </w:rPr>
      </w:pPr>
      <w:r w:rsidRPr="00B66E5F">
        <w:rPr>
          <w:rFonts w:ascii="Tahoma" w:hAnsi="Tahoma" w:cs="Tahoma"/>
          <w:sz w:val="22"/>
          <w:szCs w:val="24"/>
        </w:rPr>
        <w:t xml:space="preserve">This research involved 110 students as respondents, with data collection carried out through a Google Form-based questionnaire. The collected data were then analyzed using Cronbach’s Alpha to evaluate reliability, mean, and standard deviation, thereby understanding the descriptive statistics of the respondents as well as the relationships between the variables studied. Additionally, an analysis was conducted to identify the factors that have the greatest influence on students' interest in taking cross-department courses. In determining the appropriate sample size, this study uses the G*Power application to analyze the sample strength. The sampling technique applied is non-probability sampling with the purposive sampling method, which is the selection of samples based on specific criteria set by the researcher. The inclusion criteria used are students from Jambi University who are participants of the PMM cohort 3 for the 2023/2024 academic year and meet the requirements and are willing to participate in the research. The results of the calculation with G*Power show that a sample size of 110 respondents has achieved an analysis power of 0.95. Next, data processing was carried out using </w:t>
      </w:r>
      <w:proofErr w:type="spellStart"/>
      <w:r w:rsidRPr="00B66E5F">
        <w:rPr>
          <w:rFonts w:ascii="Tahoma" w:hAnsi="Tahoma" w:cs="Tahoma"/>
          <w:sz w:val="22"/>
          <w:szCs w:val="24"/>
        </w:rPr>
        <w:t>SmartPLS</w:t>
      </w:r>
      <w:proofErr w:type="spellEnd"/>
      <w:r w:rsidRPr="00B66E5F">
        <w:rPr>
          <w:rFonts w:ascii="Tahoma" w:hAnsi="Tahoma" w:cs="Tahoma"/>
          <w:sz w:val="22"/>
          <w:szCs w:val="24"/>
        </w:rPr>
        <w:t xml:space="preserve"> version 3.2.9 software with the SEM-PLS approach. The stages of analysis include model testing, which encompasses reliability and construct validity tests, as well as structural model assessment, which evaluates the relationships between variables both partially and simultaneously.</w:t>
      </w:r>
    </w:p>
    <w:p w14:paraId="37C50DF9" w14:textId="615F6490" w:rsidR="00530F98" w:rsidRPr="00DE0133" w:rsidRDefault="00530F98" w:rsidP="003F226F">
      <w:pPr>
        <w:tabs>
          <w:tab w:val="left" w:pos="426"/>
        </w:tabs>
        <w:jc w:val="both"/>
        <w:rPr>
          <w:rFonts w:ascii="Tahoma" w:hAnsi="Tahoma" w:cs="Tahoma"/>
          <w:sz w:val="22"/>
          <w:szCs w:val="22"/>
        </w:rPr>
      </w:pPr>
    </w:p>
    <w:p w14:paraId="5DF2AD98" w14:textId="70F38024" w:rsidR="00791962" w:rsidRDefault="008D5B26" w:rsidP="003F226F">
      <w:pPr>
        <w:tabs>
          <w:tab w:val="left" w:pos="426"/>
        </w:tabs>
        <w:jc w:val="both"/>
        <w:rPr>
          <w:rFonts w:ascii="Tahoma" w:hAnsi="Tahoma" w:cs="Tahoma"/>
          <w:b/>
          <w:bCs/>
          <w:sz w:val="22"/>
          <w:szCs w:val="22"/>
        </w:rPr>
      </w:pPr>
      <w:r w:rsidRPr="008D5B26">
        <w:rPr>
          <w:rFonts w:ascii="Tahoma" w:hAnsi="Tahoma" w:cs="Tahoma"/>
          <w:b/>
          <w:bCs/>
          <w:sz w:val="22"/>
          <w:szCs w:val="22"/>
        </w:rPr>
        <w:t>FINDINGS</w:t>
      </w:r>
      <w:r>
        <w:rPr>
          <w:rFonts w:ascii="Tahoma" w:hAnsi="Tahoma" w:cs="Tahoma"/>
          <w:b/>
          <w:bCs/>
          <w:sz w:val="22"/>
          <w:szCs w:val="22"/>
        </w:rPr>
        <w:t xml:space="preserve"> AND DISCUSSION</w:t>
      </w:r>
    </w:p>
    <w:p w14:paraId="30ACEEC1" w14:textId="5EAFF5E1" w:rsidR="00A52CC7" w:rsidRPr="003F226F" w:rsidRDefault="003F226F" w:rsidP="003F226F">
      <w:pPr>
        <w:tabs>
          <w:tab w:val="left" w:pos="426"/>
        </w:tabs>
        <w:jc w:val="both"/>
        <w:rPr>
          <w:rFonts w:ascii="Tahoma" w:hAnsi="Tahoma" w:cs="Tahoma"/>
          <w:b/>
          <w:bCs/>
          <w:sz w:val="22"/>
          <w:szCs w:val="22"/>
        </w:rPr>
      </w:pPr>
      <w:r w:rsidRPr="003F226F">
        <w:rPr>
          <w:rFonts w:ascii="Tahoma" w:hAnsi="Tahoma" w:cs="Tahoma"/>
          <w:b/>
          <w:bCs/>
          <w:sz w:val="22"/>
          <w:szCs w:val="22"/>
        </w:rPr>
        <w:t>Findings</w:t>
      </w:r>
    </w:p>
    <w:p w14:paraId="7B447F28" w14:textId="77777777" w:rsidR="002271CD" w:rsidRPr="003F226F" w:rsidRDefault="002271CD" w:rsidP="003F226F">
      <w:pPr>
        <w:jc w:val="both"/>
        <w:rPr>
          <w:rFonts w:ascii="Tahoma" w:eastAsia="Arial" w:hAnsi="Tahoma" w:cs="Tahoma"/>
          <w:b/>
          <w:bCs/>
          <w:i/>
          <w:color w:val="252525"/>
          <w:sz w:val="22"/>
        </w:rPr>
      </w:pPr>
      <w:r w:rsidRPr="003F226F">
        <w:rPr>
          <w:rFonts w:ascii="Tahoma" w:eastAsia="Arial" w:hAnsi="Tahoma" w:cs="Tahoma"/>
          <w:b/>
          <w:bCs/>
          <w:i/>
          <w:color w:val="252525"/>
          <w:sz w:val="22"/>
        </w:rPr>
        <w:t>Description of Research Data</w:t>
      </w:r>
    </w:p>
    <w:p w14:paraId="5E0D5A66" w14:textId="15203103" w:rsidR="002271CD" w:rsidRPr="002974EA" w:rsidRDefault="002271CD" w:rsidP="003F226F">
      <w:pPr>
        <w:tabs>
          <w:tab w:val="left" w:pos="426"/>
        </w:tabs>
        <w:rPr>
          <w:rFonts w:ascii="Tahoma" w:hAnsi="Tahoma" w:cs="Tahoma"/>
          <w:b/>
          <w:bCs/>
          <w:i/>
          <w:iCs/>
          <w:sz w:val="24"/>
          <w:szCs w:val="22"/>
        </w:rPr>
      </w:pPr>
      <w:r w:rsidRPr="003D6148">
        <w:rPr>
          <w:rFonts w:ascii="Tahoma" w:eastAsia="Arial" w:hAnsi="Tahoma" w:cs="Tahoma"/>
          <w:b/>
          <w:color w:val="252525"/>
        </w:rPr>
        <w:t>Table 1</w:t>
      </w:r>
      <w:r w:rsidR="003F226F">
        <w:rPr>
          <w:rFonts w:ascii="Tahoma" w:eastAsia="Arial" w:hAnsi="Tahoma" w:cs="Tahoma"/>
          <w:b/>
          <w:color w:val="252525"/>
        </w:rPr>
        <w:t>.</w:t>
      </w:r>
      <w:r w:rsidRPr="003D6148">
        <w:rPr>
          <w:rFonts w:ascii="Tahoma" w:eastAsia="Arial" w:hAnsi="Tahoma" w:cs="Tahoma"/>
          <w:b/>
          <w:color w:val="252525"/>
        </w:rPr>
        <w:t xml:space="preserve"> </w:t>
      </w:r>
      <w:r w:rsidRPr="003F226F">
        <w:rPr>
          <w:rFonts w:ascii="Tahoma" w:eastAsia="Arial" w:hAnsi="Tahoma" w:cs="Tahoma"/>
          <w:bCs/>
          <w:color w:val="252525"/>
        </w:rPr>
        <w:t xml:space="preserve">Demographic </w:t>
      </w:r>
      <w:r w:rsidR="003F226F" w:rsidRPr="003F226F">
        <w:rPr>
          <w:rFonts w:ascii="Tahoma" w:eastAsia="Arial" w:hAnsi="Tahoma" w:cs="Tahoma"/>
          <w:bCs/>
          <w:color w:val="252525"/>
        </w:rPr>
        <w:t xml:space="preserve">Profile </w:t>
      </w:r>
      <w:r w:rsidR="003F226F">
        <w:rPr>
          <w:rFonts w:ascii="Tahoma" w:eastAsia="Arial" w:hAnsi="Tahoma" w:cs="Tahoma"/>
          <w:bCs/>
          <w:color w:val="252525"/>
        </w:rPr>
        <w:t>o</w:t>
      </w:r>
      <w:r w:rsidR="003F226F" w:rsidRPr="003F226F">
        <w:rPr>
          <w:rFonts w:ascii="Tahoma" w:eastAsia="Arial" w:hAnsi="Tahoma" w:cs="Tahoma"/>
          <w:bCs/>
          <w:color w:val="252525"/>
        </w:rPr>
        <w:t>f Participants</w:t>
      </w:r>
    </w:p>
    <w:tbl>
      <w:tblPr>
        <w:tblStyle w:val="PlainTable51"/>
        <w:tblW w:w="5000" w:type="pct"/>
        <w:jc w:val="center"/>
        <w:tblBorders>
          <w:top w:val="single" w:sz="4" w:space="0" w:color="auto"/>
          <w:bottom w:val="single" w:sz="4" w:space="0" w:color="auto"/>
        </w:tblBorders>
        <w:tblLook w:val="04A0" w:firstRow="1" w:lastRow="0" w:firstColumn="1" w:lastColumn="0" w:noHBand="0" w:noVBand="1"/>
      </w:tblPr>
      <w:tblGrid>
        <w:gridCol w:w="2265"/>
        <w:gridCol w:w="1632"/>
        <w:gridCol w:w="2080"/>
        <w:gridCol w:w="1523"/>
        <w:gridCol w:w="1504"/>
      </w:tblGrid>
      <w:tr w:rsidR="00306629" w:rsidRPr="005A6D32" w14:paraId="42421EAD" w14:textId="77777777" w:rsidTr="005A6D32">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1258" w:type="pct"/>
            <w:tcBorders>
              <w:top w:val="single" w:sz="4" w:space="0" w:color="auto"/>
              <w:bottom w:val="single" w:sz="4" w:space="0" w:color="auto"/>
              <w:right w:val="none" w:sz="0" w:space="0" w:color="auto"/>
            </w:tcBorders>
          </w:tcPr>
          <w:p w14:paraId="12B3CE01" w14:textId="3F4F10FB" w:rsidR="00306629" w:rsidRPr="005A6D32" w:rsidRDefault="00884FF7" w:rsidP="003F226F">
            <w:pPr>
              <w:ind w:leftChars="36" w:left="74" w:right="-270" w:hanging="2"/>
              <w:jc w:val="both"/>
              <w:rPr>
                <w:rFonts w:ascii="Tahoma" w:hAnsi="Tahoma" w:cs="Tahoma"/>
                <w:b/>
                <w:i w:val="0"/>
                <w:iCs w:val="0"/>
                <w:sz w:val="18"/>
                <w:szCs w:val="22"/>
              </w:rPr>
            </w:pPr>
            <w:r w:rsidRPr="005A6D32">
              <w:rPr>
                <w:rFonts w:ascii="Tahoma" w:hAnsi="Tahoma" w:cs="Tahoma"/>
                <w:b/>
                <w:i w:val="0"/>
                <w:iCs w:val="0"/>
                <w:sz w:val="18"/>
                <w:szCs w:val="18"/>
              </w:rPr>
              <w:t>Variables</w:t>
            </w:r>
          </w:p>
        </w:tc>
        <w:tc>
          <w:tcPr>
            <w:tcW w:w="906" w:type="pct"/>
            <w:tcBorders>
              <w:top w:val="single" w:sz="4" w:space="0" w:color="auto"/>
              <w:bottom w:val="single" w:sz="4" w:space="0" w:color="auto"/>
            </w:tcBorders>
          </w:tcPr>
          <w:p w14:paraId="16F2C4AC" w14:textId="4E7B194C" w:rsidR="00306629" w:rsidRPr="005A6D32" w:rsidRDefault="00884FF7" w:rsidP="003F226F">
            <w:pPr>
              <w:ind w:leftChars="36" w:left="72" w:right="-270"/>
              <w:jc w:val="both"/>
              <w:cnfStyle w:val="100000000000" w:firstRow="1" w:lastRow="0" w:firstColumn="0" w:lastColumn="0" w:oddVBand="0" w:evenVBand="0" w:oddHBand="0" w:evenHBand="0" w:firstRowFirstColumn="0" w:firstRowLastColumn="0" w:lastRowFirstColumn="0" w:lastRowLastColumn="0"/>
              <w:rPr>
                <w:rFonts w:ascii="Tahoma" w:hAnsi="Tahoma" w:cs="Tahoma"/>
                <w:b/>
                <w:i w:val="0"/>
                <w:iCs w:val="0"/>
                <w:sz w:val="18"/>
                <w:szCs w:val="22"/>
              </w:rPr>
            </w:pPr>
            <w:r w:rsidRPr="005A6D32">
              <w:rPr>
                <w:rFonts w:ascii="Tahoma" w:hAnsi="Tahoma" w:cs="Tahoma"/>
                <w:b/>
                <w:i w:val="0"/>
                <w:iCs w:val="0"/>
                <w:sz w:val="18"/>
                <w:szCs w:val="18"/>
              </w:rPr>
              <w:t>Demographics</w:t>
            </w:r>
          </w:p>
        </w:tc>
        <w:tc>
          <w:tcPr>
            <w:tcW w:w="1155" w:type="pct"/>
            <w:tcBorders>
              <w:top w:val="single" w:sz="4" w:space="0" w:color="auto"/>
              <w:bottom w:val="single" w:sz="4" w:space="0" w:color="auto"/>
            </w:tcBorders>
            <w:vAlign w:val="center"/>
          </w:tcPr>
          <w:p w14:paraId="7A6FB8D2" w14:textId="75549B88" w:rsidR="00306629" w:rsidRPr="005A6D32" w:rsidRDefault="00884FF7" w:rsidP="003F226F">
            <w:pPr>
              <w:ind w:leftChars="-9" w:left="-16" w:right="-270" w:hanging="2"/>
              <w:cnfStyle w:val="100000000000" w:firstRow="1" w:lastRow="0" w:firstColumn="0" w:lastColumn="0" w:oddVBand="0" w:evenVBand="0" w:oddHBand="0" w:evenHBand="0" w:firstRowFirstColumn="0" w:firstRowLastColumn="0" w:lastRowFirstColumn="0" w:lastRowLastColumn="0"/>
              <w:rPr>
                <w:rFonts w:ascii="Tahoma" w:hAnsi="Tahoma" w:cs="Tahoma"/>
                <w:b/>
                <w:i w:val="0"/>
                <w:iCs w:val="0"/>
                <w:sz w:val="18"/>
                <w:szCs w:val="22"/>
              </w:rPr>
            </w:pPr>
            <w:r w:rsidRPr="005A6D32">
              <w:rPr>
                <w:rFonts w:ascii="Tahoma" w:hAnsi="Tahoma" w:cs="Tahoma"/>
                <w:b/>
                <w:i w:val="0"/>
                <w:iCs w:val="0"/>
                <w:sz w:val="18"/>
                <w:szCs w:val="18"/>
              </w:rPr>
              <w:t>Frequency</w:t>
            </w:r>
            <w:r w:rsidRPr="005A6D32">
              <w:rPr>
                <w:rFonts w:ascii="Tahoma" w:hAnsi="Tahoma" w:cs="Tahoma"/>
                <w:b/>
                <w:i w:val="0"/>
                <w:iCs w:val="0"/>
                <w:sz w:val="18"/>
                <w:szCs w:val="22"/>
              </w:rPr>
              <w:t xml:space="preserve"> </w:t>
            </w:r>
            <w:r w:rsidR="00306629" w:rsidRPr="005A6D32">
              <w:rPr>
                <w:rFonts w:ascii="Tahoma" w:hAnsi="Tahoma" w:cs="Tahoma"/>
                <w:b/>
                <w:i w:val="0"/>
                <w:iCs w:val="0"/>
                <w:sz w:val="18"/>
                <w:szCs w:val="22"/>
              </w:rPr>
              <w:t>(N</w:t>
            </w:r>
            <w:r w:rsidR="00306629" w:rsidRPr="005A6D32">
              <w:rPr>
                <w:rFonts w:ascii="Tahoma" w:hAnsi="Tahoma" w:cs="Tahoma"/>
                <w:b/>
                <w:i w:val="0"/>
                <w:iCs w:val="0"/>
                <w:sz w:val="18"/>
                <w:szCs w:val="22"/>
                <w:lang w:val="id"/>
              </w:rPr>
              <w:t>-</w:t>
            </w:r>
            <w:r w:rsidR="00306629" w:rsidRPr="005A6D32">
              <w:rPr>
                <w:rFonts w:ascii="Tahoma" w:hAnsi="Tahoma" w:cs="Tahoma"/>
                <w:b/>
                <w:i w:val="0"/>
                <w:iCs w:val="0"/>
                <w:sz w:val="18"/>
                <w:szCs w:val="22"/>
              </w:rPr>
              <w:t>110</w:t>
            </w:r>
            <w:r w:rsidR="00306629" w:rsidRPr="005A6D32">
              <w:rPr>
                <w:rFonts w:ascii="Tahoma" w:hAnsi="Tahoma" w:cs="Tahoma"/>
                <w:b/>
                <w:i w:val="0"/>
                <w:iCs w:val="0"/>
                <w:sz w:val="18"/>
                <w:szCs w:val="22"/>
                <w:lang w:val="id"/>
              </w:rPr>
              <w:t>)</w:t>
            </w:r>
          </w:p>
        </w:tc>
        <w:tc>
          <w:tcPr>
            <w:tcW w:w="846" w:type="pct"/>
            <w:tcBorders>
              <w:top w:val="single" w:sz="4" w:space="0" w:color="auto"/>
              <w:bottom w:val="single" w:sz="4" w:space="0" w:color="auto"/>
            </w:tcBorders>
          </w:tcPr>
          <w:p w14:paraId="2B12554A" w14:textId="6D95823B" w:rsidR="00306629" w:rsidRPr="005A6D32" w:rsidRDefault="00884FF7" w:rsidP="003F226F">
            <w:pPr>
              <w:ind w:leftChars="13" w:left="28" w:right="-270" w:hanging="2"/>
              <w:jc w:val="center"/>
              <w:cnfStyle w:val="100000000000" w:firstRow="1" w:lastRow="0" w:firstColumn="0" w:lastColumn="0" w:oddVBand="0" w:evenVBand="0" w:oddHBand="0" w:evenHBand="0" w:firstRowFirstColumn="0" w:firstRowLastColumn="0" w:lastRowFirstColumn="0" w:lastRowLastColumn="0"/>
              <w:rPr>
                <w:rFonts w:ascii="Tahoma" w:hAnsi="Tahoma" w:cs="Tahoma"/>
                <w:b/>
                <w:i w:val="0"/>
                <w:iCs w:val="0"/>
                <w:sz w:val="18"/>
                <w:szCs w:val="22"/>
              </w:rPr>
            </w:pPr>
            <w:r w:rsidRPr="005A6D32">
              <w:rPr>
                <w:rFonts w:ascii="Tahoma" w:hAnsi="Tahoma" w:cs="Tahoma"/>
                <w:b/>
                <w:i w:val="0"/>
                <w:iCs w:val="0"/>
                <w:sz w:val="18"/>
                <w:szCs w:val="18"/>
              </w:rPr>
              <w:t>Percentage</w:t>
            </w:r>
          </w:p>
        </w:tc>
        <w:tc>
          <w:tcPr>
            <w:tcW w:w="835" w:type="pct"/>
            <w:tcBorders>
              <w:top w:val="single" w:sz="4" w:space="0" w:color="auto"/>
              <w:bottom w:val="single" w:sz="4" w:space="0" w:color="auto"/>
            </w:tcBorders>
          </w:tcPr>
          <w:p w14:paraId="795EBB3D" w14:textId="77777777" w:rsidR="00306629" w:rsidRPr="005A6D32" w:rsidRDefault="00306629" w:rsidP="003F226F">
            <w:pPr>
              <w:ind w:leftChars="-50" w:left="-98" w:right="-270" w:hanging="2"/>
              <w:jc w:val="center"/>
              <w:cnfStyle w:val="100000000000" w:firstRow="1" w:lastRow="0" w:firstColumn="0" w:lastColumn="0" w:oddVBand="0" w:evenVBand="0" w:oddHBand="0" w:evenHBand="0" w:firstRowFirstColumn="0" w:firstRowLastColumn="0" w:lastRowFirstColumn="0" w:lastRowLastColumn="0"/>
              <w:rPr>
                <w:rFonts w:ascii="Tahoma" w:hAnsi="Tahoma" w:cs="Tahoma"/>
                <w:b/>
                <w:i w:val="0"/>
                <w:iCs w:val="0"/>
                <w:sz w:val="18"/>
                <w:szCs w:val="22"/>
              </w:rPr>
            </w:pPr>
            <w:r w:rsidRPr="005A6D32">
              <w:rPr>
                <w:rFonts w:ascii="Tahoma" w:hAnsi="Tahoma" w:cs="Tahoma"/>
                <w:b/>
                <w:i w:val="0"/>
                <w:iCs w:val="0"/>
                <w:sz w:val="18"/>
                <w:szCs w:val="22"/>
              </w:rPr>
              <w:t>Mean</w:t>
            </w:r>
          </w:p>
        </w:tc>
      </w:tr>
      <w:tr w:rsidR="00306629" w:rsidRPr="00FF7B42" w14:paraId="06D73D8C" w14:textId="77777777" w:rsidTr="005A6D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8" w:type="pct"/>
            <w:vMerge w:val="restart"/>
            <w:tcBorders>
              <w:top w:val="single" w:sz="4" w:space="0" w:color="auto"/>
              <w:right w:val="none" w:sz="0" w:space="0" w:color="auto"/>
            </w:tcBorders>
          </w:tcPr>
          <w:p w14:paraId="7D9FB4ED" w14:textId="15EE97CB" w:rsidR="00306629" w:rsidRPr="00FF7B42" w:rsidRDefault="00C93BDE" w:rsidP="003F226F">
            <w:pPr>
              <w:ind w:right="-270"/>
              <w:jc w:val="both"/>
              <w:rPr>
                <w:rFonts w:ascii="Tahoma" w:hAnsi="Tahoma" w:cs="Tahoma"/>
                <w:bCs/>
                <w:sz w:val="18"/>
                <w:szCs w:val="22"/>
              </w:rPr>
            </w:pPr>
            <w:r>
              <w:rPr>
                <w:rFonts w:ascii="Tahoma" w:hAnsi="Tahoma" w:cs="Tahoma"/>
                <w:bCs/>
                <w:sz w:val="18"/>
                <w:szCs w:val="22"/>
                <w:lang w:val="id"/>
              </w:rPr>
              <w:t>Age</w:t>
            </w:r>
          </w:p>
        </w:tc>
        <w:tc>
          <w:tcPr>
            <w:tcW w:w="906" w:type="pct"/>
            <w:tcBorders>
              <w:top w:val="single" w:sz="4" w:space="0" w:color="auto"/>
            </w:tcBorders>
            <w:vAlign w:val="center"/>
          </w:tcPr>
          <w:p w14:paraId="72ECDF61" w14:textId="58C405C7" w:rsidR="00306629" w:rsidRPr="00FF7B42" w:rsidRDefault="00306629" w:rsidP="003F226F">
            <w:pPr>
              <w:ind w:leftChars="36" w:left="72" w:right="-270"/>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 xml:space="preserve">&lt;20 </w:t>
            </w:r>
            <w:r w:rsidR="00B66CFD">
              <w:rPr>
                <w:rFonts w:ascii="Tahoma" w:hAnsi="Tahoma" w:cs="Tahoma"/>
                <w:bCs/>
                <w:sz w:val="18"/>
                <w:szCs w:val="22"/>
              </w:rPr>
              <w:t>Years</w:t>
            </w:r>
          </w:p>
        </w:tc>
        <w:tc>
          <w:tcPr>
            <w:tcW w:w="1155" w:type="pct"/>
            <w:tcBorders>
              <w:top w:val="single" w:sz="4" w:space="0" w:color="auto"/>
            </w:tcBorders>
            <w:vAlign w:val="center"/>
          </w:tcPr>
          <w:p w14:paraId="0442930A" w14:textId="77777777" w:rsidR="00306629" w:rsidRPr="00FF7B42" w:rsidRDefault="00306629" w:rsidP="003F226F">
            <w:pPr>
              <w:ind w:leftChars="-9" w:left="-16" w:right="-270" w:hanging="2"/>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28</w:t>
            </w:r>
          </w:p>
        </w:tc>
        <w:tc>
          <w:tcPr>
            <w:tcW w:w="846" w:type="pct"/>
            <w:tcBorders>
              <w:top w:val="single" w:sz="4" w:space="0" w:color="auto"/>
            </w:tcBorders>
            <w:vAlign w:val="center"/>
          </w:tcPr>
          <w:p w14:paraId="090F916C" w14:textId="77777777" w:rsidR="00306629" w:rsidRPr="00FF7B42" w:rsidRDefault="00306629" w:rsidP="003F226F">
            <w:pPr>
              <w:ind w:leftChars="13" w:left="28" w:right="-270" w:hanging="2"/>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25</w:t>
            </w:r>
          </w:p>
        </w:tc>
        <w:tc>
          <w:tcPr>
            <w:tcW w:w="835" w:type="pct"/>
            <w:vMerge w:val="restart"/>
            <w:tcBorders>
              <w:top w:val="single" w:sz="4" w:space="0" w:color="auto"/>
            </w:tcBorders>
            <w:vAlign w:val="center"/>
          </w:tcPr>
          <w:p w14:paraId="354A84D9" w14:textId="77777777" w:rsidR="00306629" w:rsidRPr="00FF7B42" w:rsidRDefault="00306629"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eastAsia="Times New Roman" w:hAnsi="Tahoma" w:cs="Tahoma"/>
                <w:color w:val="000000"/>
                <w:sz w:val="18"/>
                <w:szCs w:val="22"/>
              </w:rPr>
              <w:t>1,745</w:t>
            </w:r>
          </w:p>
        </w:tc>
      </w:tr>
      <w:tr w:rsidR="00306629" w:rsidRPr="00FF7B42" w14:paraId="38862F7C" w14:textId="77777777" w:rsidTr="005A6D32">
        <w:trPr>
          <w:jc w:val="center"/>
        </w:trPr>
        <w:tc>
          <w:tcPr>
            <w:cnfStyle w:val="001000000000" w:firstRow="0" w:lastRow="0" w:firstColumn="1" w:lastColumn="0" w:oddVBand="0" w:evenVBand="0" w:oddHBand="0" w:evenHBand="0" w:firstRowFirstColumn="0" w:firstRowLastColumn="0" w:lastRowFirstColumn="0" w:lastRowLastColumn="0"/>
            <w:tcW w:w="1258" w:type="pct"/>
            <w:vMerge/>
            <w:tcBorders>
              <w:right w:val="none" w:sz="0" w:space="0" w:color="auto"/>
            </w:tcBorders>
          </w:tcPr>
          <w:p w14:paraId="0A60C6A1" w14:textId="77777777" w:rsidR="00306629" w:rsidRPr="00FF7B42" w:rsidRDefault="00306629" w:rsidP="003F226F">
            <w:pPr>
              <w:ind w:leftChars="36" w:left="74" w:right="-270" w:hanging="2"/>
              <w:jc w:val="both"/>
              <w:rPr>
                <w:rFonts w:ascii="Tahoma" w:hAnsi="Tahoma" w:cs="Tahoma"/>
                <w:bCs/>
                <w:sz w:val="18"/>
                <w:szCs w:val="22"/>
              </w:rPr>
            </w:pPr>
          </w:p>
        </w:tc>
        <w:tc>
          <w:tcPr>
            <w:tcW w:w="906" w:type="pct"/>
            <w:vAlign w:val="center"/>
          </w:tcPr>
          <w:p w14:paraId="3DB0CCC1" w14:textId="1169756D" w:rsidR="00306629" w:rsidRPr="00FF7B42" w:rsidRDefault="00306629" w:rsidP="003F226F">
            <w:pPr>
              <w:ind w:leftChars="36" w:left="72" w:right="-270"/>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 xml:space="preserve">&gt;20 </w:t>
            </w:r>
            <w:r w:rsidR="00B66CFD">
              <w:rPr>
                <w:rFonts w:ascii="Tahoma" w:hAnsi="Tahoma" w:cs="Tahoma"/>
                <w:bCs/>
                <w:sz w:val="18"/>
                <w:szCs w:val="22"/>
              </w:rPr>
              <w:t>Years</w:t>
            </w:r>
          </w:p>
        </w:tc>
        <w:tc>
          <w:tcPr>
            <w:tcW w:w="1155" w:type="pct"/>
            <w:vAlign w:val="center"/>
          </w:tcPr>
          <w:p w14:paraId="42ABDFC8" w14:textId="77777777" w:rsidR="00306629" w:rsidRPr="00FF7B42" w:rsidRDefault="00306629" w:rsidP="003F226F">
            <w:pPr>
              <w:ind w:leftChars="-9" w:left="-16" w:right="-270" w:hanging="2"/>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82</w:t>
            </w:r>
          </w:p>
        </w:tc>
        <w:tc>
          <w:tcPr>
            <w:tcW w:w="846" w:type="pct"/>
            <w:vAlign w:val="center"/>
          </w:tcPr>
          <w:p w14:paraId="56B4C310" w14:textId="77777777" w:rsidR="00306629" w:rsidRPr="00FF7B42" w:rsidRDefault="00306629" w:rsidP="003F226F">
            <w:pPr>
              <w:ind w:leftChars="13" w:left="28" w:right="-270" w:hanging="2"/>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lang w:val="id"/>
              </w:rPr>
              <w:t>75</w:t>
            </w:r>
          </w:p>
        </w:tc>
        <w:tc>
          <w:tcPr>
            <w:tcW w:w="835" w:type="pct"/>
            <w:vMerge/>
            <w:shd w:val="clear" w:color="auto" w:fill="F2F2F2" w:themeFill="background1" w:themeFillShade="F2"/>
          </w:tcPr>
          <w:p w14:paraId="6FAC1A9F" w14:textId="77777777" w:rsidR="00306629" w:rsidRPr="00FF7B42" w:rsidRDefault="00306629" w:rsidP="003F226F">
            <w:pPr>
              <w:ind w:leftChars="27" w:left="56" w:right="-270" w:hanging="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p>
        </w:tc>
      </w:tr>
      <w:tr w:rsidR="00306629" w:rsidRPr="00FF7B42" w14:paraId="0330A204" w14:textId="77777777" w:rsidTr="005A6D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8" w:type="pct"/>
            <w:vMerge/>
            <w:tcBorders>
              <w:right w:val="none" w:sz="0" w:space="0" w:color="auto"/>
            </w:tcBorders>
          </w:tcPr>
          <w:p w14:paraId="0ED88D47" w14:textId="77777777" w:rsidR="00306629" w:rsidRPr="00FF7B42" w:rsidRDefault="00306629" w:rsidP="003F226F">
            <w:pPr>
              <w:ind w:leftChars="36" w:left="74" w:right="-270" w:hanging="2"/>
              <w:jc w:val="both"/>
              <w:rPr>
                <w:rFonts w:ascii="Tahoma" w:hAnsi="Tahoma" w:cs="Tahoma"/>
                <w:bCs/>
                <w:sz w:val="18"/>
                <w:szCs w:val="22"/>
              </w:rPr>
            </w:pPr>
          </w:p>
        </w:tc>
        <w:tc>
          <w:tcPr>
            <w:tcW w:w="906" w:type="pct"/>
            <w:vAlign w:val="center"/>
          </w:tcPr>
          <w:p w14:paraId="24B09F7B" w14:textId="77777777" w:rsidR="00306629" w:rsidRPr="00FF7B42" w:rsidRDefault="00306629" w:rsidP="003F226F">
            <w:pPr>
              <w:ind w:leftChars="36" w:left="72" w:right="-270"/>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Total</w:t>
            </w:r>
          </w:p>
        </w:tc>
        <w:tc>
          <w:tcPr>
            <w:tcW w:w="1155" w:type="pct"/>
            <w:vAlign w:val="center"/>
          </w:tcPr>
          <w:p w14:paraId="26E2FE7D" w14:textId="77777777" w:rsidR="00306629" w:rsidRPr="00FF7B42" w:rsidRDefault="00306629" w:rsidP="003F226F">
            <w:pPr>
              <w:ind w:leftChars="-9" w:left="-16" w:right="-270" w:hanging="2"/>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110</w:t>
            </w:r>
          </w:p>
        </w:tc>
        <w:tc>
          <w:tcPr>
            <w:tcW w:w="846" w:type="pct"/>
            <w:vAlign w:val="center"/>
          </w:tcPr>
          <w:p w14:paraId="6D49BBDA" w14:textId="77777777" w:rsidR="00306629" w:rsidRPr="00FF7B42" w:rsidRDefault="00306629" w:rsidP="003F226F">
            <w:pPr>
              <w:ind w:leftChars="13" w:left="28" w:right="-270" w:hanging="2"/>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100</w:t>
            </w:r>
          </w:p>
        </w:tc>
        <w:tc>
          <w:tcPr>
            <w:tcW w:w="835" w:type="pct"/>
            <w:vMerge/>
          </w:tcPr>
          <w:p w14:paraId="40B88E1C" w14:textId="77777777" w:rsidR="00306629" w:rsidRPr="00FF7B42" w:rsidRDefault="00306629" w:rsidP="003F226F">
            <w:pPr>
              <w:ind w:leftChars="27" w:left="56" w:right="-270" w:hanging="2"/>
              <w:jc w:val="both"/>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p>
        </w:tc>
      </w:tr>
      <w:tr w:rsidR="00306629" w:rsidRPr="00FF7B42" w14:paraId="034878CB" w14:textId="77777777" w:rsidTr="005A6D32">
        <w:trPr>
          <w:jc w:val="center"/>
        </w:trPr>
        <w:tc>
          <w:tcPr>
            <w:cnfStyle w:val="001000000000" w:firstRow="0" w:lastRow="0" w:firstColumn="1" w:lastColumn="0" w:oddVBand="0" w:evenVBand="0" w:oddHBand="0" w:evenHBand="0" w:firstRowFirstColumn="0" w:firstRowLastColumn="0" w:lastRowFirstColumn="0" w:lastRowLastColumn="0"/>
            <w:tcW w:w="1258" w:type="pct"/>
            <w:vMerge w:val="restart"/>
            <w:tcBorders>
              <w:right w:val="none" w:sz="0" w:space="0" w:color="auto"/>
            </w:tcBorders>
          </w:tcPr>
          <w:p w14:paraId="7BC41EC2" w14:textId="31524659" w:rsidR="00306629" w:rsidRPr="00FF7B42" w:rsidRDefault="00C93BDE" w:rsidP="003F226F">
            <w:pPr>
              <w:ind w:right="-270"/>
              <w:jc w:val="both"/>
              <w:rPr>
                <w:rFonts w:ascii="Tahoma" w:hAnsi="Tahoma" w:cs="Tahoma"/>
                <w:bCs/>
                <w:sz w:val="18"/>
                <w:szCs w:val="22"/>
              </w:rPr>
            </w:pPr>
            <w:r>
              <w:rPr>
                <w:rFonts w:ascii="Tahoma" w:hAnsi="Tahoma" w:cs="Tahoma"/>
                <w:bCs/>
                <w:sz w:val="18"/>
                <w:szCs w:val="22"/>
                <w:lang w:val="id"/>
              </w:rPr>
              <w:t>Gender</w:t>
            </w:r>
          </w:p>
        </w:tc>
        <w:tc>
          <w:tcPr>
            <w:tcW w:w="906" w:type="pct"/>
            <w:tcBorders>
              <w:bottom w:val="nil"/>
            </w:tcBorders>
            <w:vAlign w:val="center"/>
          </w:tcPr>
          <w:p w14:paraId="2DDCF83C" w14:textId="2A143ED9" w:rsidR="00306629" w:rsidRPr="00FF7B42" w:rsidRDefault="00B66CFD" w:rsidP="003F226F">
            <w:pPr>
              <w:ind w:leftChars="36" w:left="72" w:right="-270"/>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Pr>
                <w:rFonts w:ascii="Tahoma" w:hAnsi="Tahoma" w:cs="Tahoma"/>
                <w:bCs/>
                <w:sz w:val="18"/>
                <w:szCs w:val="22"/>
                <w:lang w:val="id"/>
              </w:rPr>
              <w:t>Man</w:t>
            </w:r>
          </w:p>
        </w:tc>
        <w:tc>
          <w:tcPr>
            <w:tcW w:w="1155" w:type="pct"/>
            <w:tcBorders>
              <w:bottom w:val="nil"/>
            </w:tcBorders>
            <w:vAlign w:val="center"/>
          </w:tcPr>
          <w:p w14:paraId="112BD4AA" w14:textId="77777777" w:rsidR="00306629" w:rsidRPr="00FF7B42" w:rsidRDefault="00306629" w:rsidP="003F226F">
            <w:pPr>
              <w:ind w:leftChars="-9" w:left="-16" w:right="-270" w:hanging="2"/>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31</w:t>
            </w:r>
          </w:p>
        </w:tc>
        <w:tc>
          <w:tcPr>
            <w:tcW w:w="846" w:type="pct"/>
            <w:tcBorders>
              <w:bottom w:val="nil"/>
            </w:tcBorders>
            <w:vAlign w:val="center"/>
          </w:tcPr>
          <w:p w14:paraId="598A4071" w14:textId="77777777" w:rsidR="00306629" w:rsidRPr="00FF7B42" w:rsidRDefault="00306629" w:rsidP="003F226F">
            <w:pPr>
              <w:ind w:leftChars="13" w:left="28" w:right="-270" w:hanging="2"/>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lang w:val="id"/>
              </w:rPr>
              <w:t>28</w:t>
            </w:r>
          </w:p>
        </w:tc>
        <w:tc>
          <w:tcPr>
            <w:tcW w:w="835" w:type="pct"/>
            <w:vMerge w:val="restart"/>
            <w:tcBorders>
              <w:bottom w:val="nil"/>
            </w:tcBorders>
            <w:vAlign w:val="center"/>
          </w:tcPr>
          <w:p w14:paraId="27D72238" w14:textId="77777777" w:rsidR="00306629" w:rsidRPr="00FF7B42" w:rsidRDefault="00306629"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lang w:val="id"/>
              </w:rPr>
              <w:t>1,718</w:t>
            </w:r>
          </w:p>
        </w:tc>
      </w:tr>
      <w:tr w:rsidR="00306629" w:rsidRPr="00FF7B42" w14:paraId="7F88C25D" w14:textId="77777777" w:rsidTr="005A6D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8" w:type="pct"/>
            <w:vMerge/>
            <w:tcBorders>
              <w:right w:val="none" w:sz="0" w:space="0" w:color="auto"/>
            </w:tcBorders>
          </w:tcPr>
          <w:p w14:paraId="0E4EAAF0" w14:textId="77777777" w:rsidR="00306629" w:rsidRPr="00FF7B42" w:rsidRDefault="00306629" w:rsidP="003F226F">
            <w:pPr>
              <w:ind w:leftChars="36" w:left="74" w:right="-270" w:hanging="2"/>
              <w:jc w:val="both"/>
              <w:rPr>
                <w:rFonts w:ascii="Tahoma" w:hAnsi="Tahoma" w:cs="Tahoma"/>
                <w:bCs/>
                <w:sz w:val="18"/>
                <w:szCs w:val="22"/>
              </w:rPr>
            </w:pPr>
          </w:p>
        </w:tc>
        <w:tc>
          <w:tcPr>
            <w:tcW w:w="906" w:type="pct"/>
            <w:tcBorders>
              <w:top w:val="nil"/>
              <w:bottom w:val="nil"/>
            </w:tcBorders>
            <w:vAlign w:val="center"/>
          </w:tcPr>
          <w:p w14:paraId="7B006C96" w14:textId="53B7B0E4" w:rsidR="00306629" w:rsidRPr="00FF7B42" w:rsidRDefault="00B66CFD" w:rsidP="003F226F">
            <w:pPr>
              <w:ind w:leftChars="36" w:left="72" w:right="-270"/>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Pr>
                <w:rFonts w:ascii="Tahoma" w:hAnsi="Tahoma" w:cs="Tahoma"/>
                <w:bCs/>
                <w:sz w:val="18"/>
                <w:szCs w:val="22"/>
                <w:lang w:val="id"/>
              </w:rPr>
              <w:t>Women</w:t>
            </w:r>
          </w:p>
        </w:tc>
        <w:tc>
          <w:tcPr>
            <w:tcW w:w="1155" w:type="pct"/>
            <w:tcBorders>
              <w:top w:val="nil"/>
              <w:bottom w:val="nil"/>
            </w:tcBorders>
            <w:vAlign w:val="center"/>
          </w:tcPr>
          <w:p w14:paraId="5A52BE90" w14:textId="77777777" w:rsidR="00306629" w:rsidRPr="00FF7B42" w:rsidRDefault="00306629" w:rsidP="003F226F">
            <w:pPr>
              <w:ind w:leftChars="-9" w:left="-16" w:right="-270" w:hanging="2"/>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79</w:t>
            </w:r>
          </w:p>
        </w:tc>
        <w:tc>
          <w:tcPr>
            <w:tcW w:w="846" w:type="pct"/>
            <w:tcBorders>
              <w:top w:val="nil"/>
              <w:bottom w:val="nil"/>
            </w:tcBorders>
            <w:vAlign w:val="center"/>
          </w:tcPr>
          <w:p w14:paraId="33656EC2" w14:textId="77777777" w:rsidR="00306629" w:rsidRPr="00FF7B42" w:rsidRDefault="00306629" w:rsidP="003F226F">
            <w:pPr>
              <w:ind w:leftChars="13" w:left="28" w:right="-270" w:hanging="2"/>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lang w:val="id"/>
              </w:rPr>
              <w:t>72</w:t>
            </w:r>
          </w:p>
        </w:tc>
        <w:tc>
          <w:tcPr>
            <w:tcW w:w="835" w:type="pct"/>
            <w:vMerge/>
            <w:tcBorders>
              <w:top w:val="nil"/>
              <w:bottom w:val="nil"/>
            </w:tcBorders>
          </w:tcPr>
          <w:p w14:paraId="5556D726" w14:textId="77777777" w:rsidR="00306629" w:rsidRPr="00FF7B42" w:rsidRDefault="00306629"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p>
        </w:tc>
      </w:tr>
      <w:tr w:rsidR="00306629" w:rsidRPr="00FF7B42" w14:paraId="1B4AF775" w14:textId="77777777" w:rsidTr="005A6D32">
        <w:trPr>
          <w:jc w:val="center"/>
        </w:trPr>
        <w:tc>
          <w:tcPr>
            <w:cnfStyle w:val="001000000000" w:firstRow="0" w:lastRow="0" w:firstColumn="1" w:lastColumn="0" w:oddVBand="0" w:evenVBand="0" w:oddHBand="0" w:evenHBand="0" w:firstRowFirstColumn="0" w:firstRowLastColumn="0" w:lastRowFirstColumn="0" w:lastRowLastColumn="0"/>
            <w:tcW w:w="1258" w:type="pct"/>
            <w:vMerge w:val="restart"/>
            <w:tcBorders>
              <w:right w:val="nil"/>
            </w:tcBorders>
          </w:tcPr>
          <w:p w14:paraId="3C9569C3" w14:textId="10440BA5" w:rsidR="00306629" w:rsidRPr="00FF7B42" w:rsidRDefault="0007219E" w:rsidP="003F226F">
            <w:pPr>
              <w:ind w:right="-270"/>
              <w:jc w:val="both"/>
              <w:rPr>
                <w:rFonts w:ascii="Tahoma" w:hAnsi="Tahoma" w:cs="Tahoma"/>
                <w:bCs/>
                <w:sz w:val="18"/>
                <w:szCs w:val="22"/>
              </w:rPr>
            </w:pPr>
            <w:r>
              <w:rPr>
                <w:rFonts w:ascii="Tahoma" w:hAnsi="Tahoma" w:cs="Tahoma"/>
                <w:bCs/>
                <w:sz w:val="18"/>
                <w:szCs w:val="22"/>
                <w:lang w:val="id"/>
              </w:rPr>
              <w:t>Faculty</w:t>
            </w:r>
          </w:p>
        </w:tc>
        <w:tc>
          <w:tcPr>
            <w:tcW w:w="906" w:type="pct"/>
            <w:tcBorders>
              <w:top w:val="nil"/>
              <w:left w:val="nil"/>
              <w:bottom w:val="nil"/>
              <w:right w:val="nil"/>
            </w:tcBorders>
            <w:vAlign w:val="center"/>
          </w:tcPr>
          <w:p w14:paraId="4B0740F8" w14:textId="77777777" w:rsidR="00306629" w:rsidRPr="00FF7B42" w:rsidRDefault="00306629" w:rsidP="003F226F">
            <w:pPr>
              <w:ind w:leftChars="36" w:left="72" w:right="-270"/>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lang w:val="id"/>
              </w:rPr>
              <w:t>FKIP</w:t>
            </w:r>
          </w:p>
        </w:tc>
        <w:tc>
          <w:tcPr>
            <w:tcW w:w="1155" w:type="pct"/>
            <w:tcBorders>
              <w:top w:val="nil"/>
              <w:left w:val="nil"/>
              <w:bottom w:val="nil"/>
              <w:right w:val="nil"/>
            </w:tcBorders>
            <w:vAlign w:val="center"/>
          </w:tcPr>
          <w:p w14:paraId="70544FD8" w14:textId="77777777" w:rsidR="00306629" w:rsidRPr="00FF7B42" w:rsidRDefault="00306629" w:rsidP="003F226F">
            <w:pPr>
              <w:ind w:leftChars="-9" w:left="-16" w:right="-270" w:hanging="2"/>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35</w:t>
            </w:r>
          </w:p>
        </w:tc>
        <w:tc>
          <w:tcPr>
            <w:tcW w:w="846" w:type="pct"/>
            <w:tcBorders>
              <w:top w:val="nil"/>
              <w:left w:val="nil"/>
              <w:bottom w:val="nil"/>
              <w:right w:val="nil"/>
            </w:tcBorders>
            <w:vAlign w:val="center"/>
          </w:tcPr>
          <w:p w14:paraId="6D8804EE" w14:textId="77777777" w:rsidR="00306629" w:rsidRPr="00FF7B42" w:rsidRDefault="00306629" w:rsidP="003F226F">
            <w:pPr>
              <w:ind w:leftChars="13" w:left="28" w:right="-270" w:hanging="2"/>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32</w:t>
            </w:r>
          </w:p>
        </w:tc>
        <w:tc>
          <w:tcPr>
            <w:tcW w:w="835" w:type="pct"/>
            <w:vMerge w:val="restart"/>
            <w:tcBorders>
              <w:top w:val="nil"/>
              <w:left w:val="nil"/>
              <w:bottom w:val="nil"/>
              <w:right w:val="nil"/>
            </w:tcBorders>
            <w:shd w:val="clear" w:color="auto" w:fill="F2F2F2"/>
            <w:vAlign w:val="center"/>
          </w:tcPr>
          <w:p w14:paraId="16321B38" w14:textId="77777777" w:rsidR="00306629" w:rsidRPr="00FF7B42" w:rsidRDefault="00306629"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lang w:val="id"/>
              </w:rPr>
              <w:t>2,809</w:t>
            </w:r>
          </w:p>
        </w:tc>
      </w:tr>
      <w:tr w:rsidR="00306629" w:rsidRPr="00FF7B42" w14:paraId="34394D57" w14:textId="77777777" w:rsidTr="005A6D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8" w:type="pct"/>
            <w:vMerge/>
            <w:tcBorders>
              <w:right w:val="nil"/>
            </w:tcBorders>
          </w:tcPr>
          <w:p w14:paraId="2603FB41" w14:textId="77777777" w:rsidR="00306629" w:rsidRPr="00FF7B42" w:rsidRDefault="00306629" w:rsidP="003F226F">
            <w:pPr>
              <w:ind w:leftChars="36" w:left="74" w:right="-270" w:hanging="2"/>
              <w:jc w:val="both"/>
              <w:rPr>
                <w:rFonts w:ascii="Tahoma" w:hAnsi="Tahoma" w:cs="Tahoma"/>
                <w:bCs/>
                <w:sz w:val="18"/>
                <w:szCs w:val="22"/>
              </w:rPr>
            </w:pPr>
          </w:p>
        </w:tc>
        <w:tc>
          <w:tcPr>
            <w:tcW w:w="906" w:type="pct"/>
            <w:tcBorders>
              <w:top w:val="nil"/>
              <w:left w:val="nil"/>
              <w:bottom w:val="nil"/>
              <w:right w:val="nil"/>
            </w:tcBorders>
            <w:vAlign w:val="center"/>
          </w:tcPr>
          <w:p w14:paraId="01CAA57D" w14:textId="77777777" w:rsidR="00306629" w:rsidRPr="00FF7B42" w:rsidRDefault="00306629" w:rsidP="003F226F">
            <w:pPr>
              <w:ind w:leftChars="36" w:left="72" w:right="-270"/>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lang w:val="id"/>
              </w:rPr>
            </w:pPr>
            <w:r w:rsidRPr="00FF7B42">
              <w:rPr>
                <w:rFonts w:ascii="Tahoma" w:hAnsi="Tahoma" w:cs="Tahoma"/>
                <w:bCs/>
                <w:sz w:val="18"/>
                <w:szCs w:val="22"/>
                <w:lang w:val="id"/>
              </w:rPr>
              <w:t>FEB</w:t>
            </w:r>
          </w:p>
        </w:tc>
        <w:tc>
          <w:tcPr>
            <w:tcW w:w="1155" w:type="pct"/>
            <w:tcBorders>
              <w:top w:val="nil"/>
              <w:left w:val="nil"/>
              <w:bottom w:val="nil"/>
              <w:right w:val="nil"/>
            </w:tcBorders>
            <w:vAlign w:val="center"/>
          </w:tcPr>
          <w:p w14:paraId="563B5AB7" w14:textId="77777777" w:rsidR="00306629" w:rsidRPr="00FF7B42" w:rsidRDefault="00306629" w:rsidP="003F226F">
            <w:pPr>
              <w:ind w:leftChars="-9" w:left="-16" w:right="-270" w:hanging="2"/>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27</w:t>
            </w:r>
          </w:p>
        </w:tc>
        <w:tc>
          <w:tcPr>
            <w:tcW w:w="846" w:type="pct"/>
            <w:tcBorders>
              <w:top w:val="nil"/>
              <w:left w:val="nil"/>
              <w:bottom w:val="nil"/>
              <w:right w:val="nil"/>
            </w:tcBorders>
            <w:vAlign w:val="center"/>
          </w:tcPr>
          <w:p w14:paraId="3E140210" w14:textId="77777777" w:rsidR="00306629" w:rsidRPr="00FF7B42" w:rsidRDefault="00306629" w:rsidP="003F226F">
            <w:pPr>
              <w:ind w:leftChars="13" w:left="28" w:right="-270" w:hanging="2"/>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25</w:t>
            </w:r>
          </w:p>
        </w:tc>
        <w:tc>
          <w:tcPr>
            <w:tcW w:w="835" w:type="pct"/>
            <w:vMerge/>
            <w:tcBorders>
              <w:top w:val="nil"/>
              <w:left w:val="nil"/>
              <w:bottom w:val="nil"/>
              <w:right w:val="nil"/>
            </w:tcBorders>
            <w:shd w:val="clear" w:color="auto" w:fill="F2F2F2"/>
          </w:tcPr>
          <w:p w14:paraId="209FF9A7" w14:textId="77777777" w:rsidR="00306629" w:rsidRPr="00FF7B42" w:rsidRDefault="00306629"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p>
        </w:tc>
      </w:tr>
      <w:tr w:rsidR="00306629" w:rsidRPr="00FF7B42" w14:paraId="779A311A" w14:textId="77777777" w:rsidTr="005A6D32">
        <w:trPr>
          <w:jc w:val="center"/>
        </w:trPr>
        <w:tc>
          <w:tcPr>
            <w:cnfStyle w:val="001000000000" w:firstRow="0" w:lastRow="0" w:firstColumn="1" w:lastColumn="0" w:oddVBand="0" w:evenVBand="0" w:oddHBand="0" w:evenHBand="0" w:firstRowFirstColumn="0" w:firstRowLastColumn="0" w:lastRowFirstColumn="0" w:lastRowLastColumn="0"/>
            <w:tcW w:w="1258" w:type="pct"/>
            <w:vMerge/>
            <w:tcBorders>
              <w:right w:val="nil"/>
            </w:tcBorders>
          </w:tcPr>
          <w:p w14:paraId="1558DBFF" w14:textId="77777777" w:rsidR="00306629" w:rsidRPr="00FF7B42" w:rsidRDefault="00306629" w:rsidP="003F226F">
            <w:pPr>
              <w:ind w:leftChars="36" w:left="74" w:right="-270" w:hanging="2"/>
              <w:jc w:val="both"/>
              <w:rPr>
                <w:rFonts w:ascii="Tahoma" w:hAnsi="Tahoma" w:cs="Tahoma"/>
                <w:bCs/>
                <w:sz w:val="18"/>
                <w:szCs w:val="22"/>
              </w:rPr>
            </w:pPr>
          </w:p>
        </w:tc>
        <w:tc>
          <w:tcPr>
            <w:tcW w:w="906" w:type="pct"/>
            <w:tcBorders>
              <w:top w:val="nil"/>
              <w:left w:val="nil"/>
              <w:bottom w:val="nil"/>
              <w:right w:val="nil"/>
            </w:tcBorders>
            <w:vAlign w:val="center"/>
          </w:tcPr>
          <w:p w14:paraId="0CFC93DE" w14:textId="77777777" w:rsidR="00306629" w:rsidRPr="00FF7B42" w:rsidRDefault="00306629" w:rsidP="003F226F">
            <w:pPr>
              <w:ind w:leftChars="36" w:left="72" w:right="-270"/>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FH</w:t>
            </w:r>
          </w:p>
        </w:tc>
        <w:tc>
          <w:tcPr>
            <w:tcW w:w="1155" w:type="pct"/>
            <w:tcBorders>
              <w:top w:val="nil"/>
              <w:left w:val="nil"/>
              <w:bottom w:val="nil"/>
              <w:right w:val="nil"/>
            </w:tcBorders>
            <w:vAlign w:val="center"/>
          </w:tcPr>
          <w:p w14:paraId="50C15109" w14:textId="77777777" w:rsidR="00306629" w:rsidRPr="00FF7B42" w:rsidRDefault="00306629" w:rsidP="003F226F">
            <w:pPr>
              <w:ind w:leftChars="-9" w:left="-16" w:right="-270" w:hanging="2"/>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14</w:t>
            </w:r>
          </w:p>
        </w:tc>
        <w:tc>
          <w:tcPr>
            <w:tcW w:w="846" w:type="pct"/>
            <w:tcBorders>
              <w:top w:val="nil"/>
              <w:left w:val="nil"/>
              <w:bottom w:val="nil"/>
              <w:right w:val="nil"/>
            </w:tcBorders>
            <w:vAlign w:val="center"/>
          </w:tcPr>
          <w:p w14:paraId="234EB89D" w14:textId="77777777" w:rsidR="00306629" w:rsidRPr="00FF7B42" w:rsidRDefault="00306629" w:rsidP="003F226F">
            <w:pPr>
              <w:ind w:leftChars="13" w:left="28" w:right="-270" w:hanging="2"/>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13</w:t>
            </w:r>
          </w:p>
        </w:tc>
        <w:tc>
          <w:tcPr>
            <w:tcW w:w="835" w:type="pct"/>
            <w:vMerge/>
            <w:tcBorders>
              <w:top w:val="nil"/>
              <w:left w:val="nil"/>
              <w:bottom w:val="nil"/>
              <w:right w:val="nil"/>
            </w:tcBorders>
            <w:shd w:val="clear" w:color="auto" w:fill="F2F2F2"/>
          </w:tcPr>
          <w:p w14:paraId="1E0D198E" w14:textId="77777777" w:rsidR="00306629" w:rsidRPr="00FF7B42" w:rsidRDefault="00306629"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p>
        </w:tc>
      </w:tr>
      <w:tr w:rsidR="00306629" w:rsidRPr="00FF7B42" w14:paraId="2FE7C57F" w14:textId="77777777" w:rsidTr="005A6D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8" w:type="pct"/>
            <w:vMerge w:val="restart"/>
            <w:tcBorders>
              <w:right w:val="nil"/>
            </w:tcBorders>
          </w:tcPr>
          <w:p w14:paraId="715AAE73" w14:textId="77777777" w:rsidR="00306629" w:rsidRPr="00FF7B42" w:rsidRDefault="00306629" w:rsidP="003F226F">
            <w:pPr>
              <w:ind w:leftChars="36" w:left="74" w:right="-270" w:hanging="2"/>
              <w:jc w:val="both"/>
              <w:rPr>
                <w:rFonts w:ascii="Tahoma" w:hAnsi="Tahoma" w:cs="Tahoma"/>
                <w:bCs/>
                <w:sz w:val="18"/>
                <w:szCs w:val="22"/>
              </w:rPr>
            </w:pPr>
          </w:p>
        </w:tc>
        <w:tc>
          <w:tcPr>
            <w:tcW w:w="906" w:type="pct"/>
            <w:tcBorders>
              <w:top w:val="nil"/>
              <w:left w:val="nil"/>
              <w:bottom w:val="nil"/>
              <w:right w:val="nil"/>
            </w:tcBorders>
            <w:vAlign w:val="center"/>
          </w:tcPr>
          <w:p w14:paraId="3EE3634B" w14:textId="77777777" w:rsidR="00306629" w:rsidRPr="00FF7B42" w:rsidRDefault="00306629" w:rsidP="003F226F">
            <w:pPr>
              <w:ind w:leftChars="36" w:left="72" w:right="-270"/>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lang w:val="id"/>
              </w:rPr>
              <w:t>FST</w:t>
            </w:r>
          </w:p>
        </w:tc>
        <w:tc>
          <w:tcPr>
            <w:tcW w:w="1155" w:type="pct"/>
            <w:tcBorders>
              <w:top w:val="nil"/>
              <w:left w:val="nil"/>
              <w:bottom w:val="nil"/>
              <w:right w:val="nil"/>
            </w:tcBorders>
            <w:vAlign w:val="center"/>
          </w:tcPr>
          <w:p w14:paraId="34651547" w14:textId="77777777" w:rsidR="00306629" w:rsidRPr="00FF7B42" w:rsidRDefault="00306629" w:rsidP="003F226F">
            <w:pPr>
              <w:ind w:leftChars="-9" w:left="-16" w:right="-270" w:hanging="2"/>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13</w:t>
            </w:r>
          </w:p>
        </w:tc>
        <w:tc>
          <w:tcPr>
            <w:tcW w:w="846" w:type="pct"/>
            <w:tcBorders>
              <w:top w:val="nil"/>
              <w:left w:val="nil"/>
              <w:bottom w:val="nil"/>
              <w:right w:val="nil"/>
            </w:tcBorders>
            <w:vAlign w:val="center"/>
          </w:tcPr>
          <w:p w14:paraId="24EE2740" w14:textId="77777777" w:rsidR="00306629" w:rsidRPr="00FF7B42" w:rsidRDefault="00306629" w:rsidP="003F226F">
            <w:pPr>
              <w:ind w:leftChars="13" w:left="28" w:right="-270" w:hanging="2"/>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12</w:t>
            </w:r>
          </w:p>
        </w:tc>
        <w:tc>
          <w:tcPr>
            <w:tcW w:w="835" w:type="pct"/>
            <w:vMerge/>
            <w:tcBorders>
              <w:top w:val="nil"/>
              <w:left w:val="nil"/>
              <w:bottom w:val="nil"/>
              <w:right w:val="nil"/>
            </w:tcBorders>
            <w:shd w:val="clear" w:color="auto" w:fill="auto"/>
            <w:vAlign w:val="center"/>
          </w:tcPr>
          <w:p w14:paraId="5F648FA6" w14:textId="77777777" w:rsidR="00306629" w:rsidRPr="00FF7B42" w:rsidRDefault="00306629"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p>
        </w:tc>
      </w:tr>
      <w:tr w:rsidR="00306629" w:rsidRPr="00FF7B42" w14:paraId="47B1F30F" w14:textId="77777777" w:rsidTr="005A6D32">
        <w:trPr>
          <w:jc w:val="center"/>
        </w:trPr>
        <w:tc>
          <w:tcPr>
            <w:cnfStyle w:val="001000000000" w:firstRow="0" w:lastRow="0" w:firstColumn="1" w:lastColumn="0" w:oddVBand="0" w:evenVBand="0" w:oddHBand="0" w:evenHBand="0" w:firstRowFirstColumn="0" w:firstRowLastColumn="0" w:lastRowFirstColumn="0" w:lastRowLastColumn="0"/>
            <w:tcW w:w="1258" w:type="pct"/>
            <w:vMerge/>
            <w:tcBorders>
              <w:right w:val="nil"/>
            </w:tcBorders>
          </w:tcPr>
          <w:p w14:paraId="69906C15" w14:textId="77777777" w:rsidR="00306629" w:rsidRPr="00FF7B42" w:rsidRDefault="00306629" w:rsidP="003F226F">
            <w:pPr>
              <w:ind w:leftChars="36" w:left="74" w:right="-270" w:hanging="2"/>
              <w:jc w:val="both"/>
              <w:rPr>
                <w:rFonts w:ascii="Tahoma" w:hAnsi="Tahoma" w:cs="Tahoma"/>
                <w:bCs/>
                <w:sz w:val="18"/>
                <w:szCs w:val="22"/>
              </w:rPr>
            </w:pPr>
          </w:p>
        </w:tc>
        <w:tc>
          <w:tcPr>
            <w:tcW w:w="906" w:type="pct"/>
            <w:tcBorders>
              <w:top w:val="nil"/>
              <w:left w:val="nil"/>
              <w:bottom w:val="nil"/>
              <w:right w:val="nil"/>
            </w:tcBorders>
            <w:shd w:val="clear" w:color="auto" w:fill="auto"/>
            <w:vAlign w:val="center"/>
          </w:tcPr>
          <w:p w14:paraId="648F3E63" w14:textId="77777777" w:rsidR="00306629" w:rsidRPr="00FF7B42" w:rsidRDefault="00306629" w:rsidP="003F226F">
            <w:pPr>
              <w:ind w:leftChars="36" w:left="72" w:right="-270"/>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lang w:val="id"/>
              </w:rPr>
              <w:t>FAPET</w:t>
            </w:r>
          </w:p>
        </w:tc>
        <w:tc>
          <w:tcPr>
            <w:tcW w:w="1155" w:type="pct"/>
            <w:tcBorders>
              <w:top w:val="nil"/>
              <w:left w:val="nil"/>
              <w:bottom w:val="nil"/>
              <w:right w:val="nil"/>
            </w:tcBorders>
            <w:shd w:val="clear" w:color="auto" w:fill="auto"/>
            <w:vAlign w:val="center"/>
          </w:tcPr>
          <w:p w14:paraId="66595738" w14:textId="77777777" w:rsidR="00306629" w:rsidRPr="00FF7B42" w:rsidRDefault="00306629" w:rsidP="003F226F">
            <w:pPr>
              <w:ind w:leftChars="-9" w:left="-16" w:right="-270" w:hanging="2"/>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4</w:t>
            </w:r>
          </w:p>
        </w:tc>
        <w:tc>
          <w:tcPr>
            <w:tcW w:w="846" w:type="pct"/>
            <w:tcBorders>
              <w:top w:val="nil"/>
              <w:left w:val="nil"/>
              <w:bottom w:val="nil"/>
              <w:right w:val="nil"/>
            </w:tcBorders>
            <w:shd w:val="clear" w:color="auto" w:fill="auto"/>
            <w:vAlign w:val="center"/>
          </w:tcPr>
          <w:p w14:paraId="0C73F7D5" w14:textId="77777777" w:rsidR="00306629" w:rsidRPr="00FF7B42" w:rsidRDefault="00306629" w:rsidP="003F226F">
            <w:pPr>
              <w:ind w:leftChars="13" w:left="28" w:right="-270" w:hanging="2"/>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4</w:t>
            </w:r>
          </w:p>
        </w:tc>
        <w:tc>
          <w:tcPr>
            <w:tcW w:w="835" w:type="pct"/>
            <w:vMerge/>
            <w:tcBorders>
              <w:top w:val="nil"/>
              <w:left w:val="nil"/>
              <w:bottom w:val="nil"/>
              <w:right w:val="nil"/>
            </w:tcBorders>
            <w:shd w:val="clear" w:color="auto" w:fill="auto"/>
          </w:tcPr>
          <w:p w14:paraId="57F75CDA" w14:textId="77777777" w:rsidR="00306629" w:rsidRPr="00FF7B42" w:rsidRDefault="00306629"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p>
        </w:tc>
      </w:tr>
      <w:tr w:rsidR="00306629" w:rsidRPr="00FF7B42" w14:paraId="20E8265F" w14:textId="77777777" w:rsidTr="005A6D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8" w:type="pct"/>
            <w:vMerge w:val="restart"/>
            <w:tcBorders>
              <w:right w:val="nil"/>
            </w:tcBorders>
          </w:tcPr>
          <w:p w14:paraId="10C65474" w14:textId="77777777" w:rsidR="00306629" w:rsidRPr="00FF7B42" w:rsidRDefault="00306629" w:rsidP="003F226F">
            <w:pPr>
              <w:ind w:right="-270"/>
              <w:jc w:val="both"/>
              <w:rPr>
                <w:rFonts w:ascii="Tahoma" w:hAnsi="Tahoma" w:cs="Tahoma"/>
                <w:bCs/>
                <w:sz w:val="18"/>
                <w:szCs w:val="22"/>
              </w:rPr>
            </w:pPr>
          </w:p>
        </w:tc>
        <w:tc>
          <w:tcPr>
            <w:tcW w:w="906" w:type="pct"/>
            <w:tcBorders>
              <w:top w:val="nil"/>
              <w:left w:val="nil"/>
              <w:bottom w:val="nil"/>
              <w:right w:val="nil"/>
            </w:tcBorders>
            <w:vAlign w:val="center"/>
          </w:tcPr>
          <w:p w14:paraId="23A29CFD" w14:textId="77777777" w:rsidR="00306629" w:rsidRPr="00FF7B42" w:rsidRDefault="00306629" w:rsidP="003F226F">
            <w:pPr>
              <w:ind w:leftChars="36" w:left="72" w:right="-270"/>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lang w:val="id"/>
              </w:rPr>
              <w:t>FAPERTA</w:t>
            </w:r>
          </w:p>
        </w:tc>
        <w:tc>
          <w:tcPr>
            <w:tcW w:w="1155" w:type="pct"/>
            <w:tcBorders>
              <w:top w:val="nil"/>
              <w:left w:val="nil"/>
              <w:bottom w:val="nil"/>
              <w:right w:val="nil"/>
            </w:tcBorders>
            <w:vAlign w:val="center"/>
          </w:tcPr>
          <w:p w14:paraId="306D6E40" w14:textId="77777777" w:rsidR="00306629" w:rsidRPr="00FF7B42" w:rsidRDefault="00306629" w:rsidP="003F226F">
            <w:pPr>
              <w:ind w:leftChars="-9" w:left="-16" w:right="-270" w:hanging="2"/>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13</w:t>
            </w:r>
          </w:p>
        </w:tc>
        <w:tc>
          <w:tcPr>
            <w:tcW w:w="846" w:type="pct"/>
            <w:tcBorders>
              <w:top w:val="nil"/>
              <w:left w:val="nil"/>
              <w:bottom w:val="nil"/>
              <w:right w:val="nil"/>
            </w:tcBorders>
            <w:vAlign w:val="center"/>
          </w:tcPr>
          <w:p w14:paraId="712B6D01" w14:textId="77777777" w:rsidR="00306629" w:rsidRPr="00FF7B42" w:rsidRDefault="00306629" w:rsidP="003F226F">
            <w:pPr>
              <w:ind w:leftChars="13" w:left="28" w:right="-270" w:hanging="2"/>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12</w:t>
            </w:r>
          </w:p>
        </w:tc>
        <w:tc>
          <w:tcPr>
            <w:tcW w:w="835" w:type="pct"/>
            <w:vMerge/>
            <w:tcBorders>
              <w:top w:val="nil"/>
              <w:left w:val="nil"/>
              <w:bottom w:val="nil"/>
              <w:right w:val="nil"/>
            </w:tcBorders>
            <w:shd w:val="clear" w:color="auto" w:fill="auto"/>
            <w:vAlign w:val="center"/>
          </w:tcPr>
          <w:p w14:paraId="2A01C4D0" w14:textId="77777777" w:rsidR="00306629" w:rsidRPr="00FF7B42" w:rsidRDefault="00306629"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p>
        </w:tc>
      </w:tr>
      <w:tr w:rsidR="00306629" w:rsidRPr="00FF7B42" w14:paraId="5910AC12" w14:textId="77777777" w:rsidTr="005A6D32">
        <w:trPr>
          <w:jc w:val="center"/>
        </w:trPr>
        <w:tc>
          <w:tcPr>
            <w:cnfStyle w:val="001000000000" w:firstRow="0" w:lastRow="0" w:firstColumn="1" w:lastColumn="0" w:oddVBand="0" w:evenVBand="0" w:oddHBand="0" w:evenHBand="0" w:firstRowFirstColumn="0" w:firstRowLastColumn="0" w:lastRowFirstColumn="0" w:lastRowLastColumn="0"/>
            <w:tcW w:w="1258" w:type="pct"/>
            <w:vMerge/>
            <w:tcBorders>
              <w:right w:val="nil"/>
            </w:tcBorders>
          </w:tcPr>
          <w:p w14:paraId="0514D6F1" w14:textId="77777777" w:rsidR="00306629" w:rsidRPr="00FF7B42" w:rsidRDefault="00306629" w:rsidP="003F226F">
            <w:pPr>
              <w:ind w:leftChars="36" w:left="74" w:right="-270" w:hanging="2"/>
              <w:jc w:val="both"/>
              <w:rPr>
                <w:rFonts w:ascii="Tahoma" w:hAnsi="Tahoma" w:cs="Tahoma"/>
                <w:bCs/>
                <w:sz w:val="18"/>
                <w:szCs w:val="22"/>
              </w:rPr>
            </w:pPr>
          </w:p>
        </w:tc>
        <w:tc>
          <w:tcPr>
            <w:tcW w:w="906" w:type="pct"/>
            <w:tcBorders>
              <w:top w:val="nil"/>
              <w:left w:val="nil"/>
              <w:bottom w:val="nil"/>
              <w:right w:val="nil"/>
            </w:tcBorders>
            <w:vAlign w:val="center"/>
          </w:tcPr>
          <w:p w14:paraId="0B869985" w14:textId="77777777" w:rsidR="00306629" w:rsidRPr="00FF7B42" w:rsidRDefault="00306629" w:rsidP="003F226F">
            <w:pPr>
              <w:ind w:leftChars="36" w:left="72" w:right="-270"/>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FKIK</w:t>
            </w:r>
          </w:p>
        </w:tc>
        <w:tc>
          <w:tcPr>
            <w:tcW w:w="1155" w:type="pct"/>
            <w:tcBorders>
              <w:top w:val="nil"/>
              <w:left w:val="nil"/>
              <w:bottom w:val="nil"/>
              <w:right w:val="nil"/>
            </w:tcBorders>
            <w:vAlign w:val="center"/>
          </w:tcPr>
          <w:p w14:paraId="45BC3F1C" w14:textId="77777777" w:rsidR="00306629" w:rsidRPr="00FF7B42" w:rsidRDefault="00306629" w:rsidP="003F226F">
            <w:pPr>
              <w:ind w:leftChars="-9" w:left="-16" w:right="-270" w:hanging="2"/>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4</w:t>
            </w:r>
          </w:p>
        </w:tc>
        <w:tc>
          <w:tcPr>
            <w:tcW w:w="846" w:type="pct"/>
            <w:tcBorders>
              <w:top w:val="nil"/>
              <w:left w:val="nil"/>
              <w:bottom w:val="nil"/>
              <w:right w:val="nil"/>
            </w:tcBorders>
            <w:vAlign w:val="center"/>
          </w:tcPr>
          <w:p w14:paraId="61CDED10" w14:textId="77777777" w:rsidR="00306629" w:rsidRPr="00FF7B42" w:rsidRDefault="00306629" w:rsidP="003F226F">
            <w:pPr>
              <w:ind w:leftChars="13" w:left="28" w:right="-270" w:hanging="2"/>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4</w:t>
            </w:r>
          </w:p>
        </w:tc>
        <w:tc>
          <w:tcPr>
            <w:tcW w:w="835" w:type="pct"/>
            <w:vMerge/>
            <w:tcBorders>
              <w:top w:val="nil"/>
              <w:left w:val="nil"/>
              <w:bottom w:val="nil"/>
              <w:right w:val="nil"/>
            </w:tcBorders>
            <w:shd w:val="clear" w:color="auto" w:fill="auto"/>
          </w:tcPr>
          <w:p w14:paraId="340C5B20" w14:textId="77777777" w:rsidR="00306629" w:rsidRPr="00FF7B42" w:rsidRDefault="00306629"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p>
        </w:tc>
      </w:tr>
      <w:tr w:rsidR="00306629" w:rsidRPr="00FF7B42" w14:paraId="3120A246" w14:textId="77777777" w:rsidTr="005A6D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8" w:type="pct"/>
            <w:tcBorders>
              <w:right w:val="none" w:sz="0" w:space="0" w:color="auto"/>
            </w:tcBorders>
          </w:tcPr>
          <w:p w14:paraId="6FA61962" w14:textId="6D2F2F3F" w:rsidR="00306629" w:rsidRPr="00FF7B42" w:rsidRDefault="0007219E" w:rsidP="003F226F">
            <w:pPr>
              <w:ind w:right="-270"/>
              <w:jc w:val="both"/>
              <w:rPr>
                <w:rFonts w:ascii="Tahoma" w:hAnsi="Tahoma" w:cs="Tahoma"/>
                <w:bCs/>
                <w:sz w:val="18"/>
                <w:szCs w:val="22"/>
              </w:rPr>
            </w:pPr>
            <w:r>
              <w:rPr>
                <w:rFonts w:ascii="Tahoma" w:hAnsi="Tahoma" w:cs="Tahoma"/>
                <w:bCs/>
                <w:sz w:val="18"/>
                <w:szCs w:val="22"/>
              </w:rPr>
              <w:lastRenderedPageBreak/>
              <w:t>Generation</w:t>
            </w:r>
          </w:p>
        </w:tc>
        <w:tc>
          <w:tcPr>
            <w:tcW w:w="906" w:type="pct"/>
            <w:tcBorders>
              <w:top w:val="nil"/>
              <w:bottom w:val="nil"/>
              <w:right w:val="nil"/>
            </w:tcBorders>
            <w:vAlign w:val="center"/>
          </w:tcPr>
          <w:p w14:paraId="5228C58D" w14:textId="77777777" w:rsidR="00306629" w:rsidRPr="00FF7B42" w:rsidRDefault="00306629" w:rsidP="003F226F">
            <w:pPr>
              <w:ind w:leftChars="36" w:left="72" w:right="-270"/>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lang w:val="id"/>
              </w:rPr>
              <w:t>2020</w:t>
            </w:r>
          </w:p>
        </w:tc>
        <w:tc>
          <w:tcPr>
            <w:tcW w:w="1155" w:type="pct"/>
            <w:tcBorders>
              <w:top w:val="nil"/>
              <w:left w:val="nil"/>
              <w:bottom w:val="nil"/>
              <w:right w:val="nil"/>
            </w:tcBorders>
            <w:vAlign w:val="center"/>
          </w:tcPr>
          <w:p w14:paraId="012FA34B" w14:textId="77777777" w:rsidR="00306629" w:rsidRPr="00FF7B42" w:rsidRDefault="00306629" w:rsidP="003F226F">
            <w:pPr>
              <w:ind w:leftChars="-9" w:left="-16" w:right="-270" w:hanging="2"/>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lang w:val="id"/>
              </w:rPr>
              <w:t>5</w:t>
            </w:r>
          </w:p>
        </w:tc>
        <w:tc>
          <w:tcPr>
            <w:tcW w:w="846" w:type="pct"/>
            <w:tcBorders>
              <w:top w:val="nil"/>
              <w:left w:val="nil"/>
              <w:bottom w:val="nil"/>
              <w:right w:val="nil"/>
            </w:tcBorders>
            <w:vAlign w:val="center"/>
          </w:tcPr>
          <w:p w14:paraId="1B982B65" w14:textId="77777777" w:rsidR="00306629" w:rsidRPr="00FF7B42" w:rsidRDefault="00306629" w:rsidP="003F226F">
            <w:pPr>
              <w:ind w:leftChars="13" w:left="28" w:right="-270" w:hanging="2"/>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5</w:t>
            </w:r>
          </w:p>
        </w:tc>
        <w:tc>
          <w:tcPr>
            <w:tcW w:w="835" w:type="pct"/>
            <w:vMerge w:val="restart"/>
            <w:tcBorders>
              <w:top w:val="nil"/>
              <w:left w:val="nil"/>
              <w:bottom w:val="nil"/>
              <w:right w:val="nil"/>
            </w:tcBorders>
            <w:shd w:val="clear" w:color="auto" w:fill="auto"/>
            <w:vAlign w:val="center"/>
          </w:tcPr>
          <w:p w14:paraId="37C58F8B" w14:textId="77777777" w:rsidR="00306629" w:rsidRPr="00FF7B42" w:rsidRDefault="00306629"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2,236</w:t>
            </w:r>
          </w:p>
        </w:tc>
      </w:tr>
      <w:tr w:rsidR="00306629" w:rsidRPr="00FF7B42" w14:paraId="69C676C9" w14:textId="77777777" w:rsidTr="005A6D32">
        <w:trPr>
          <w:jc w:val="center"/>
        </w:trPr>
        <w:tc>
          <w:tcPr>
            <w:cnfStyle w:val="001000000000" w:firstRow="0" w:lastRow="0" w:firstColumn="1" w:lastColumn="0" w:oddVBand="0" w:evenVBand="0" w:oddHBand="0" w:evenHBand="0" w:firstRowFirstColumn="0" w:firstRowLastColumn="0" w:lastRowFirstColumn="0" w:lastRowLastColumn="0"/>
            <w:tcW w:w="1258" w:type="pct"/>
            <w:vMerge w:val="restart"/>
            <w:tcBorders>
              <w:right w:val="none" w:sz="0" w:space="0" w:color="auto"/>
            </w:tcBorders>
          </w:tcPr>
          <w:p w14:paraId="4BFE2056" w14:textId="77777777" w:rsidR="00306629" w:rsidRPr="00FF7B42" w:rsidRDefault="00306629" w:rsidP="003F226F">
            <w:pPr>
              <w:ind w:leftChars="36" w:left="74" w:right="-270" w:hanging="2"/>
              <w:jc w:val="both"/>
              <w:rPr>
                <w:rFonts w:ascii="Tahoma" w:hAnsi="Tahoma" w:cs="Tahoma"/>
                <w:bCs/>
                <w:sz w:val="18"/>
                <w:szCs w:val="22"/>
              </w:rPr>
            </w:pPr>
          </w:p>
        </w:tc>
        <w:tc>
          <w:tcPr>
            <w:tcW w:w="906" w:type="pct"/>
            <w:tcBorders>
              <w:top w:val="nil"/>
            </w:tcBorders>
            <w:vAlign w:val="center"/>
          </w:tcPr>
          <w:p w14:paraId="6F2B52F7" w14:textId="77777777" w:rsidR="00306629" w:rsidRPr="00FF7B42" w:rsidRDefault="00306629" w:rsidP="003F226F">
            <w:pPr>
              <w:ind w:leftChars="36" w:left="72" w:right="-270"/>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lang w:val="id"/>
              </w:rPr>
              <w:t>2021</w:t>
            </w:r>
          </w:p>
        </w:tc>
        <w:tc>
          <w:tcPr>
            <w:tcW w:w="1155" w:type="pct"/>
            <w:tcBorders>
              <w:top w:val="nil"/>
            </w:tcBorders>
            <w:vAlign w:val="center"/>
          </w:tcPr>
          <w:p w14:paraId="6C1AB1C2" w14:textId="77777777" w:rsidR="00306629" w:rsidRPr="00FF7B42" w:rsidRDefault="00306629" w:rsidP="003F226F">
            <w:pPr>
              <w:ind w:leftChars="-9" w:left="-16" w:right="-270" w:hanging="2"/>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lang w:val="id"/>
              </w:rPr>
              <w:t>74</w:t>
            </w:r>
          </w:p>
        </w:tc>
        <w:tc>
          <w:tcPr>
            <w:tcW w:w="846" w:type="pct"/>
            <w:tcBorders>
              <w:top w:val="nil"/>
            </w:tcBorders>
            <w:vAlign w:val="center"/>
          </w:tcPr>
          <w:p w14:paraId="57224C32" w14:textId="77777777" w:rsidR="00306629" w:rsidRPr="00FF7B42" w:rsidRDefault="00306629" w:rsidP="003F226F">
            <w:pPr>
              <w:ind w:leftChars="13" w:left="28" w:right="-270" w:hanging="2"/>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67</w:t>
            </w:r>
          </w:p>
        </w:tc>
        <w:tc>
          <w:tcPr>
            <w:tcW w:w="835" w:type="pct"/>
            <w:vMerge/>
            <w:tcBorders>
              <w:top w:val="nil"/>
            </w:tcBorders>
            <w:shd w:val="clear" w:color="auto" w:fill="auto"/>
          </w:tcPr>
          <w:p w14:paraId="59D20995" w14:textId="77777777" w:rsidR="00306629" w:rsidRPr="00FF7B42" w:rsidRDefault="00306629"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2"/>
              </w:rPr>
            </w:pPr>
          </w:p>
        </w:tc>
      </w:tr>
      <w:tr w:rsidR="00306629" w:rsidRPr="00FF7B42" w14:paraId="0BE1541B" w14:textId="77777777" w:rsidTr="005A6D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8" w:type="pct"/>
            <w:vMerge/>
            <w:tcBorders>
              <w:right w:val="none" w:sz="0" w:space="0" w:color="auto"/>
            </w:tcBorders>
          </w:tcPr>
          <w:p w14:paraId="7DC7FF2B" w14:textId="77777777" w:rsidR="00306629" w:rsidRPr="00FF7B42" w:rsidRDefault="00306629" w:rsidP="003F226F">
            <w:pPr>
              <w:ind w:leftChars="36" w:left="74" w:right="-270" w:hanging="2"/>
              <w:jc w:val="both"/>
              <w:rPr>
                <w:rFonts w:ascii="Tahoma" w:hAnsi="Tahoma" w:cs="Tahoma"/>
                <w:bCs/>
                <w:sz w:val="18"/>
                <w:szCs w:val="22"/>
              </w:rPr>
            </w:pPr>
          </w:p>
        </w:tc>
        <w:tc>
          <w:tcPr>
            <w:tcW w:w="906" w:type="pct"/>
            <w:vAlign w:val="center"/>
          </w:tcPr>
          <w:p w14:paraId="7C950203" w14:textId="77777777" w:rsidR="00306629" w:rsidRPr="00FF7B42" w:rsidRDefault="00306629" w:rsidP="003F226F">
            <w:pPr>
              <w:ind w:leftChars="36" w:left="72" w:right="-270"/>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2022</w:t>
            </w:r>
          </w:p>
        </w:tc>
        <w:tc>
          <w:tcPr>
            <w:tcW w:w="1155" w:type="pct"/>
            <w:vAlign w:val="center"/>
          </w:tcPr>
          <w:p w14:paraId="7B7B34C8" w14:textId="77777777" w:rsidR="00306629" w:rsidRPr="00FF7B42" w:rsidRDefault="00306629" w:rsidP="003F226F">
            <w:pPr>
              <w:ind w:leftChars="-9" w:left="-16" w:right="-270" w:hanging="2"/>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lang w:val="id"/>
              </w:rPr>
              <w:t>31</w:t>
            </w:r>
          </w:p>
        </w:tc>
        <w:tc>
          <w:tcPr>
            <w:tcW w:w="846" w:type="pct"/>
            <w:vAlign w:val="center"/>
          </w:tcPr>
          <w:p w14:paraId="40A4DB10" w14:textId="77777777" w:rsidR="00306629" w:rsidRPr="00FF7B42" w:rsidRDefault="00306629" w:rsidP="003F226F">
            <w:pPr>
              <w:ind w:leftChars="13" w:left="28" w:right="-270" w:hanging="2"/>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r w:rsidRPr="00FF7B42">
              <w:rPr>
                <w:rFonts w:ascii="Tahoma" w:hAnsi="Tahoma" w:cs="Tahoma"/>
                <w:bCs/>
                <w:sz w:val="18"/>
                <w:szCs w:val="22"/>
              </w:rPr>
              <w:t>28</w:t>
            </w:r>
          </w:p>
        </w:tc>
        <w:tc>
          <w:tcPr>
            <w:tcW w:w="835" w:type="pct"/>
            <w:vMerge/>
            <w:shd w:val="clear" w:color="auto" w:fill="auto"/>
          </w:tcPr>
          <w:p w14:paraId="0F74B8C7" w14:textId="77777777" w:rsidR="00306629" w:rsidRPr="00FF7B42" w:rsidRDefault="00306629" w:rsidP="003F226F">
            <w:pPr>
              <w:ind w:leftChars="27" w:left="56" w:right="-270" w:hanging="2"/>
              <w:jc w:val="both"/>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2"/>
              </w:rPr>
            </w:pPr>
          </w:p>
        </w:tc>
      </w:tr>
    </w:tbl>
    <w:p w14:paraId="5E6450EB" w14:textId="538310D9" w:rsidR="00306629" w:rsidRDefault="003F226F" w:rsidP="003F226F">
      <w:pPr>
        <w:tabs>
          <w:tab w:val="left" w:pos="426"/>
        </w:tabs>
        <w:ind w:firstLine="567"/>
        <w:jc w:val="both"/>
        <w:rPr>
          <w:rFonts w:ascii="Tahoma" w:hAnsi="Tahoma" w:cs="Tahoma"/>
          <w:sz w:val="22"/>
          <w:szCs w:val="24"/>
        </w:rPr>
      </w:pPr>
      <w:r w:rsidRPr="00263DF5">
        <w:rPr>
          <w:rFonts w:ascii="Tahoma" w:hAnsi="Tahoma" w:cs="Tahoma"/>
          <w:sz w:val="22"/>
          <w:szCs w:val="24"/>
        </w:rPr>
        <w:t xml:space="preserve">Tables 1 and 2 present the results of descriptive statistics regarding the demographics of the students who participated as respondents in this study. Based on age groups, the students are divided into two categories: &lt; 20 years old with 28 people (25%) and &gt; 20 years old with 82 people (75%). If viewed by gender, there are 31 male students (28%) and 79 female students (72%). In terms of the faculty of origin, the respondents come from various faculties, namely FKIP with 35 people (32%), FEB with 27 people (25%), FH with 14 people (13%), FST with 13 people (12%), FAPET with 4 people (4%), FAPERTA with 13 people (12%), and FKIK with 4 people (4%). Based on the cohort, students from the 2020 cohort numbered 5 people (5%), the 2021 cohort 74 people (67%), and the 2022 cohort 31 people (28%). Meanwhile, when viewed based on the destination universities, the number of students participating in the program at Universitas Pembangunan Nasional Veteran Jawa Timur is 12 people (11%), Universitas Pendidikan Indonesia 10 people (9%), Universitas </w:t>
      </w:r>
      <w:proofErr w:type="spellStart"/>
      <w:r w:rsidRPr="00263DF5">
        <w:rPr>
          <w:rFonts w:ascii="Tahoma" w:hAnsi="Tahoma" w:cs="Tahoma"/>
          <w:sz w:val="22"/>
          <w:szCs w:val="24"/>
        </w:rPr>
        <w:t>Padjadjaran</w:t>
      </w:r>
      <w:proofErr w:type="spellEnd"/>
      <w:r w:rsidRPr="00263DF5">
        <w:rPr>
          <w:rFonts w:ascii="Tahoma" w:hAnsi="Tahoma" w:cs="Tahoma"/>
          <w:sz w:val="22"/>
          <w:szCs w:val="24"/>
        </w:rPr>
        <w:t xml:space="preserve"> 8 people (7%), Universitas Sultan </w:t>
      </w:r>
      <w:proofErr w:type="spellStart"/>
      <w:r w:rsidRPr="00263DF5">
        <w:rPr>
          <w:rFonts w:ascii="Tahoma" w:hAnsi="Tahoma" w:cs="Tahoma"/>
          <w:sz w:val="22"/>
          <w:szCs w:val="24"/>
        </w:rPr>
        <w:t>Ageng</w:t>
      </w:r>
      <w:proofErr w:type="spellEnd"/>
      <w:r w:rsidRPr="00263DF5">
        <w:rPr>
          <w:rFonts w:ascii="Tahoma" w:hAnsi="Tahoma" w:cs="Tahoma"/>
          <w:sz w:val="22"/>
          <w:szCs w:val="24"/>
        </w:rPr>
        <w:t xml:space="preserve"> Tirtayasa 6 people (5%), and Universitas </w:t>
      </w:r>
      <w:proofErr w:type="spellStart"/>
      <w:r w:rsidRPr="00263DF5">
        <w:rPr>
          <w:rFonts w:ascii="Tahoma" w:hAnsi="Tahoma" w:cs="Tahoma"/>
          <w:sz w:val="22"/>
          <w:szCs w:val="24"/>
        </w:rPr>
        <w:t>Tribhuwana</w:t>
      </w:r>
      <w:proofErr w:type="spellEnd"/>
      <w:r w:rsidRPr="00263DF5">
        <w:rPr>
          <w:rFonts w:ascii="Tahoma" w:hAnsi="Tahoma" w:cs="Tahoma"/>
          <w:sz w:val="22"/>
          <w:szCs w:val="24"/>
        </w:rPr>
        <w:t xml:space="preserve"> </w:t>
      </w:r>
      <w:proofErr w:type="spellStart"/>
      <w:r w:rsidRPr="00263DF5">
        <w:rPr>
          <w:rFonts w:ascii="Tahoma" w:hAnsi="Tahoma" w:cs="Tahoma"/>
          <w:sz w:val="22"/>
          <w:szCs w:val="24"/>
        </w:rPr>
        <w:t>Tungga</w:t>
      </w:r>
      <w:proofErr w:type="spellEnd"/>
      <w:r w:rsidRPr="00263DF5">
        <w:rPr>
          <w:rFonts w:ascii="Tahoma" w:hAnsi="Tahoma" w:cs="Tahoma"/>
          <w:sz w:val="22"/>
          <w:szCs w:val="24"/>
        </w:rPr>
        <w:t xml:space="preserve"> Dewi 5 people (5%). Other universities have a respondent count below 5%.</w:t>
      </w:r>
    </w:p>
    <w:p w14:paraId="437F452B" w14:textId="616AB1FA" w:rsidR="00B26998" w:rsidRPr="005A6D32" w:rsidRDefault="0072757B" w:rsidP="005A6D32">
      <w:pPr>
        <w:rPr>
          <w:rFonts w:ascii="Tahoma" w:eastAsia="Arial" w:hAnsi="Tahoma" w:cs="Tahoma"/>
          <w:bCs/>
          <w:color w:val="252525"/>
        </w:rPr>
      </w:pPr>
      <w:r w:rsidRPr="0072757B">
        <w:rPr>
          <w:rFonts w:ascii="Tahoma" w:hAnsi="Tahoma" w:cs="Tahoma"/>
          <w:b/>
        </w:rPr>
        <w:t>Table 2</w:t>
      </w:r>
      <w:r w:rsidR="005A6D32">
        <w:rPr>
          <w:rFonts w:ascii="Tahoma" w:hAnsi="Tahoma" w:cs="Tahoma"/>
          <w:b/>
        </w:rPr>
        <w:t>.</w:t>
      </w:r>
      <w:r w:rsidRPr="0072757B">
        <w:rPr>
          <w:rFonts w:ascii="Tahoma" w:hAnsi="Tahoma" w:cs="Tahoma"/>
          <w:b/>
        </w:rPr>
        <w:t xml:space="preserve"> </w:t>
      </w:r>
      <w:r w:rsidRPr="005A6D32">
        <w:rPr>
          <w:rFonts w:ascii="Tahoma" w:hAnsi="Tahoma" w:cs="Tahoma"/>
          <w:bCs/>
        </w:rPr>
        <w:t xml:space="preserve">Demographic </w:t>
      </w:r>
      <w:r w:rsidR="005A6D32" w:rsidRPr="005A6D32">
        <w:rPr>
          <w:rFonts w:ascii="Tahoma" w:hAnsi="Tahoma" w:cs="Tahoma"/>
          <w:bCs/>
        </w:rPr>
        <w:t xml:space="preserve">Profile </w:t>
      </w:r>
      <w:r w:rsidR="005A6D32">
        <w:rPr>
          <w:rFonts w:ascii="Tahoma" w:hAnsi="Tahoma" w:cs="Tahoma"/>
          <w:bCs/>
        </w:rPr>
        <w:t>o</w:t>
      </w:r>
      <w:r w:rsidR="005A6D32" w:rsidRPr="005A6D32">
        <w:rPr>
          <w:rFonts w:ascii="Tahoma" w:hAnsi="Tahoma" w:cs="Tahoma"/>
          <w:bCs/>
        </w:rPr>
        <w:t xml:space="preserve">f Participants (Based </w:t>
      </w:r>
      <w:r w:rsidR="005A6D32">
        <w:rPr>
          <w:rFonts w:ascii="Tahoma" w:hAnsi="Tahoma" w:cs="Tahoma"/>
          <w:bCs/>
        </w:rPr>
        <w:t>o</w:t>
      </w:r>
      <w:r w:rsidR="005A6D32" w:rsidRPr="005A6D32">
        <w:rPr>
          <w:rFonts w:ascii="Tahoma" w:hAnsi="Tahoma" w:cs="Tahoma"/>
          <w:bCs/>
        </w:rPr>
        <w:t>n Destination University)</w:t>
      </w:r>
    </w:p>
    <w:tbl>
      <w:tblPr>
        <w:tblStyle w:val="LightShading"/>
        <w:tblW w:w="5000" w:type="pct"/>
        <w:jc w:val="center"/>
        <w:tblLook w:val="04A0" w:firstRow="1" w:lastRow="0" w:firstColumn="1" w:lastColumn="0" w:noHBand="0" w:noVBand="1"/>
      </w:tblPr>
      <w:tblGrid>
        <w:gridCol w:w="1893"/>
        <w:gridCol w:w="4030"/>
        <w:gridCol w:w="1127"/>
        <w:gridCol w:w="1208"/>
        <w:gridCol w:w="746"/>
      </w:tblGrid>
      <w:tr w:rsidR="00B26998" w:rsidRPr="005A6D32" w14:paraId="59DE501D" w14:textId="77777777" w:rsidTr="005A6D32">
        <w:trPr>
          <w:cnfStyle w:val="100000000000" w:firstRow="1" w:lastRow="0" w:firstColumn="0" w:lastColumn="0" w:oddVBand="0" w:evenVBand="0" w:oddHBand="0" w:evenHBand="0" w:firstRowFirstColumn="0" w:firstRowLastColumn="0" w:lastRowFirstColumn="0" w:lastRowLastColumn="0"/>
          <w:trHeight w:val="290"/>
          <w:tblHeader/>
          <w:jc w:val="center"/>
        </w:trPr>
        <w:tc>
          <w:tcPr>
            <w:cnfStyle w:val="001000000000" w:firstRow="0" w:lastRow="0" w:firstColumn="1" w:lastColumn="0" w:oddVBand="0" w:evenVBand="0" w:oddHBand="0" w:evenHBand="0" w:firstRowFirstColumn="0" w:firstRowLastColumn="0" w:lastRowFirstColumn="0" w:lastRowLastColumn="0"/>
            <w:tcW w:w="681" w:type="pct"/>
            <w:noWrap/>
            <w:vAlign w:val="center"/>
            <w:hideMark/>
          </w:tcPr>
          <w:p w14:paraId="048D6561" w14:textId="44098808" w:rsidR="00B26998" w:rsidRPr="005A6D32" w:rsidRDefault="0072757B" w:rsidP="005A6D32">
            <w:pPr>
              <w:jc w:val="center"/>
              <w:rPr>
                <w:rFonts w:ascii="Tahoma" w:eastAsia="Times New Roman" w:hAnsi="Tahoma" w:cs="Tahoma"/>
                <w:iCs/>
                <w:color w:val="000000"/>
                <w:sz w:val="18"/>
                <w:szCs w:val="18"/>
              </w:rPr>
            </w:pPr>
            <w:r w:rsidRPr="005A6D32">
              <w:rPr>
                <w:rFonts w:ascii="Tahoma" w:hAnsi="Tahoma" w:cs="Tahoma"/>
                <w:iCs/>
                <w:sz w:val="18"/>
                <w:szCs w:val="18"/>
              </w:rPr>
              <w:t>Variables</w:t>
            </w:r>
          </w:p>
        </w:tc>
        <w:tc>
          <w:tcPr>
            <w:tcW w:w="2204" w:type="pct"/>
            <w:noWrap/>
            <w:vAlign w:val="center"/>
            <w:hideMark/>
          </w:tcPr>
          <w:p w14:paraId="3F76FD26" w14:textId="0D2F60B8" w:rsidR="00B26998" w:rsidRPr="005A6D32" w:rsidRDefault="0072757B" w:rsidP="005A6D3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iCs/>
                <w:color w:val="000000"/>
                <w:sz w:val="18"/>
                <w:szCs w:val="18"/>
              </w:rPr>
            </w:pPr>
            <w:r w:rsidRPr="005A6D32">
              <w:rPr>
                <w:rFonts w:ascii="Tahoma" w:hAnsi="Tahoma" w:cs="Tahoma"/>
                <w:iCs/>
                <w:sz w:val="18"/>
                <w:szCs w:val="18"/>
              </w:rPr>
              <w:t>Demographics</w:t>
            </w:r>
          </w:p>
        </w:tc>
        <w:tc>
          <w:tcPr>
            <w:tcW w:w="709" w:type="pct"/>
            <w:noWrap/>
            <w:vAlign w:val="center"/>
            <w:hideMark/>
          </w:tcPr>
          <w:p w14:paraId="52DA7C83" w14:textId="752CB329" w:rsidR="00B26998" w:rsidRPr="005A6D32" w:rsidRDefault="0072757B" w:rsidP="005A6D3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iCs/>
                <w:color w:val="000000"/>
                <w:sz w:val="18"/>
                <w:szCs w:val="18"/>
              </w:rPr>
            </w:pPr>
            <w:r w:rsidRPr="005A6D32">
              <w:rPr>
                <w:rFonts w:ascii="Tahoma" w:hAnsi="Tahoma" w:cs="Tahoma"/>
                <w:iCs/>
                <w:sz w:val="18"/>
                <w:szCs w:val="18"/>
              </w:rPr>
              <w:t>Frequency</w:t>
            </w:r>
          </w:p>
        </w:tc>
        <w:tc>
          <w:tcPr>
            <w:tcW w:w="760" w:type="pct"/>
            <w:noWrap/>
            <w:vAlign w:val="center"/>
            <w:hideMark/>
          </w:tcPr>
          <w:p w14:paraId="22E78209" w14:textId="3805F4EE" w:rsidR="00B26998" w:rsidRPr="005A6D32" w:rsidRDefault="0072757B" w:rsidP="005A6D3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iCs/>
                <w:color w:val="000000"/>
                <w:sz w:val="18"/>
                <w:szCs w:val="18"/>
              </w:rPr>
            </w:pPr>
            <w:r w:rsidRPr="005A6D32">
              <w:rPr>
                <w:rFonts w:ascii="Tahoma" w:hAnsi="Tahoma" w:cs="Tahoma"/>
                <w:iCs/>
                <w:sz w:val="18"/>
                <w:szCs w:val="18"/>
              </w:rPr>
              <w:t>Percentage</w:t>
            </w:r>
          </w:p>
        </w:tc>
        <w:tc>
          <w:tcPr>
            <w:tcW w:w="646" w:type="pct"/>
            <w:noWrap/>
            <w:vAlign w:val="center"/>
            <w:hideMark/>
          </w:tcPr>
          <w:p w14:paraId="267461F2" w14:textId="77777777" w:rsidR="00B26998" w:rsidRPr="005A6D32" w:rsidRDefault="00B26998" w:rsidP="005A6D3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iCs/>
                <w:color w:val="000000"/>
                <w:sz w:val="18"/>
                <w:szCs w:val="18"/>
              </w:rPr>
            </w:pPr>
            <w:r w:rsidRPr="005A6D32">
              <w:rPr>
                <w:rFonts w:ascii="Tahoma" w:eastAsia="Times New Roman" w:hAnsi="Tahoma" w:cs="Tahoma"/>
                <w:iCs/>
                <w:color w:val="000000"/>
                <w:sz w:val="18"/>
                <w:szCs w:val="18"/>
              </w:rPr>
              <w:t>Mean</w:t>
            </w:r>
          </w:p>
        </w:tc>
      </w:tr>
      <w:tr w:rsidR="00B26998" w:rsidRPr="00C87A84" w14:paraId="3809915E"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val="restart"/>
            <w:shd w:val="clear" w:color="auto" w:fill="auto"/>
            <w:noWrap/>
            <w:vAlign w:val="center"/>
          </w:tcPr>
          <w:p w14:paraId="40B44226" w14:textId="0D043607" w:rsidR="00B26998" w:rsidRPr="00BD751D" w:rsidRDefault="00BD751D" w:rsidP="003F226F">
            <w:pPr>
              <w:jc w:val="center"/>
              <w:rPr>
                <w:rFonts w:ascii="Tahoma" w:eastAsia="Times New Roman" w:hAnsi="Tahoma" w:cs="Tahoma"/>
                <w:b w:val="0"/>
                <w:bCs w:val="0"/>
                <w:i/>
                <w:color w:val="000000"/>
                <w:sz w:val="14"/>
              </w:rPr>
            </w:pPr>
            <w:r>
              <w:rPr>
                <w:rFonts w:ascii="Tahoma" w:hAnsi="Tahoma" w:cs="Tahoma"/>
                <w:b w:val="0"/>
                <w:i/>
                <w:sz w:val="18"/>
              </w:rPr>
              <w:t>Destination U</w:t>
            </w:r>
            <w:r w:rsidRPr="00BD751D">
              <w:rPr>
                <w:rFonts w:ascii="Tahoma" w:hAnsi="Tahoma" w:cs="Tahoma"/>
                <w:b w:val="0"/>
                <w:i/>
                <w:sz w:val="18"/>
              </w:rPr>
              <w:t>niversity</w:t>
            </w:r>
          </w:p>
          <w:p w14:paraId="5E5A8EEF" w14:textId="77777777" w:rsidR="00B26998" w:rsidRPr="00C87A84" w:rsidRDefault="00B26998" w:rsidP="003F226F">
            <w:pPr>
              <w:jc w:val="center"/>
              <w:rPr>
                <w:rFonts w:ascii="Tahoma" w:eastAsia="Times New Roman" w:hAnsi="Tahoma" w:cs="Tahoma"/>
                <w:sz w:val="18"/>
              </w:rPr>
            </w:pPr>
          </w:p>
          <w:p w14:paraId="532A4C93" w14:textId="77777777" w:rsidR="00B26998" w:rsidRPr="00C87A84" w:rsidRDefault="00B26998" w:rsidP="003F226F">
            <w:pPr>
              <w:jc w:val="center"/>
              <w:rPr>
                <w:rFonts w:ascii="Tahoma" w:eastAsia="Times New Roman" w:hAnsi="Tahoma" w:cs="Tahoma"/>
                <w:b w:val="0"/>
                <w:bCs w:val="0"/>
                <w:sz w:val="18"/>
              </w:rPr>
            </w:pPr>
          </w:p>
          <w:p w14:paraId="18C896DF" w14:textId="77777777" w:rsidR="00B26998" w:rsidRPr="00C87A84" w:rsidRDefault="00B26998" w:rsidP="003F226F">
            <w:pPr>
              <w:jc w:val="center"/>
              <w:rPr>
                <w:rFonts w:ascii="Tahoma" w:eastAsia="Times New Roman" w:hAnsi="Tahoma" w:cs="Tahoma"/>
                <w:b w:val="0"/>
                <w:bCs w:val="0"/>
                <w:sz w:val="18"/>
              </w:rPr>
            </w:pPr>
          </w:p>
          <w:p w14:paraId="625098F7" w14:textId="77777777" w:rsidR="00B26998" w:rsidRPr="00C87A84" w:rsidRDefault="00B26998" w:rsidP="003F226F">
            <w:pPr>
              <w:jc w:val="center"/>
              <w:rPr>
                <w:rFonts w:ascii="Tahoma" w:eastAsia="Times New Roman" w:hAnsi="Tahoma" w:cs="Tahoma"/>
                <w:b w:val="0"/>
                <w:bCs w:val="0"/>
                <w:sz w:val="18"/>
              </w:rPr>
            </w:pPr>
          </w:p>
          <w:p w14:paraId="49091F29" w14:textId="77777777" w:rsidR="00B26998" w:rsidRPr="00C87A84" w:rsidRDefault="00B26998" w:rsidP="003F226F">
            <w:pPr>
              <w:jc w:val="center"/>
              <w:rPr>
                <w:rFonts w:ascii="Tahoma" w:eastAsia="Times New Roman" w:hAnsi="Tahoma" w:cs="Tahoma"/>
                <w:b w:val="0"/>
                <w:bCs w:val="0"/>
                <w:sz w:val="18"/>
              </w:rPr>
            </w:pPr>
          </w:p>
          <w:p w14:paraId="7DFD4327" w14:textId="77777777" w:rsidR="00B26998" w:rsidRPr="00C87A84" w:rsidRDefault="00B26998" w:rsidP="003F226F">
            <w:pPr>
              <w:jc w:val="center"/>
              <w:rPr>
                <w:rFonts w:ascii="Tahoma" w:eastAsia="Times New Roman" w:hAnsi="Tahoma" w:cs="Tahoma"/>
                <w:sz w:val="18"/>
              </w:rPr>
            </w:pPr>
          </w:p>
        </w:tc>
        <w:tc>
          <w:tcPr>
            <w:tcW w:w="2204" w:type="pct"/>
            <w:shd w:val="clear" w:color="auto" w:fill="F2F2F2" w:themeFill="background1" w:themeFillShade="F2"/>
            <w:noWrap/>
            <w:hideMark/>
          </w:tcPr>
          <w:p w14:paraId="78063882"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Jember</w:t>
            </w:r>
          </w:p>
        </w:tc>
        <w:tc>
          <w:tcPr>
            <w:tcW w:w="709" w:type="pct"/>
            <w:shd w:val="clear" w:color="auto" w:fill="F2F2F2" w:themeFill="background1" w:themeFillShade="F2"/>
            <w:noWrap/>
            <w:hideMark/>
          </w:tcPr>
          <w:p w14:paraId="21B2D17C"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760" w:type="pct"/>
            <w:shd w:val="clear" w:color="auto" w:fill="F2F2F2" w:themeFill="background1" w:themeFillShade="F2"/>
            <w:noWrap/>
            <w:hideMark/>
          </w:tcPr>
          <w:p w14:paraId="641B3811"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646" w:type="pct"/>
            <w:vMerge w:val="restart"/>
            <w:shd w:val="clear" w:color="auto" w:fill="F2F2F2" w:themeFill="background1" w:themeFillShade="F2"/>
            <w:noWrap/>
            <w:vAlign w:val="center"/>
            <w:hideMark/>
          </w:tcPr>
          <w:p w14:paraId="0342E2F5"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16.818</w:t>
            </w:r>
          </w:p>
        </w:tc>
      </w:tr>
      <w:tr w:rsidR="00B26998" w:rsidRPr="00C87A84" w14:paraId="5D1F491B"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621A9E1D"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32309CA5"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w:t>
            </w:r>
            <w:proofErr w:type="spellStart"/>
            <w:r w:rsidRPr="00C87A84">
              <w:rPr>
                <w:rFonts w:ascii="Tahoma" w:eastAsia="Times New Roman" w:hAnsi="Tahoma" w:cs="Tahoma"/>
                <w:color w:val="000000"/>
                <w:sz w:val="18"/>
                <w:szCs w:val="20"/>
              </w:rPr>
              <w:t>Padjadjaran</w:t>
            </w:r>
            <w:proofErr w:type="spellEnd"/>
          </w:p>
        </w:tc>
        <w:tc>
          <w:tcPr>
            <w:tcW w:w="709" w:type="pct"/>
            <w:noWrap/>
            <w:hideMark/>
          </w:tcPr>
          <w:p w14:paraId="0DF6452E"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8</w:t>
            </w:r>
          </w:p>
        </w:tc>
        <w:tc>
          <w:tcPr>
            <w:tcW w:w="760" w:type="pct"/>
            <w:noWrap/>
            <w:hideMark/>
          </w:tcPr>
          <w:p w14:paraId="3BC8A404"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7</w:t>
            </w:r>
          </w:p>
        </w:tc>
        <w:tc>
          <w:tcPr>
            <w:tcW w:w="646" w:type="pct"/>
            <w:vMerge/>
            <w:vAlign w:val="center"/>
            <w:hideMark/>
          </w:tcPr>
          <w:p w14:paraId="1B491109"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66A3BB8F"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14446B8D"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1FDEB26D"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w:t>
            </w:r>
            <w:proofErr w:type="spellStart"/>
            <w:r w:rsidRPr="00C87A84">
              <w:rPr>
                <w:rFonts w:ascii="Tahoma" w:eastAsia="Times New Roman" w:hAnsi="Tahoma" w:cs="Tahoma"/>
                <w:color w:val="000000"/>
                <w:sz w:val="18"/>
                <w:szCs w:val="20"/>
              </w:rPr>
              <w:t>Permangunan</w:t>
            </w:r>
            <w:proofErr w:type="spellEnd"/>
            <w:r w:rsidRPr="00C87A84">
              <w:rPr>
                <w:rFonts w:ascii="Tahoma" w:eastAsia="Times New Roman" w:hAnsi="Tahoma" w:cs="Tahoma"/>
                <w:color w:val="000000"/>
                <w:sz w:val="18"/>
                <w:szCs w:val="20"/>
              </w:rPr>
              <w:t xml:space="preserve"> Nasional Veteran Jawa Timur</w:t>
            </w:r>
          </w:p>
        </w:tc>
        <w:tc>
          <w:tcPr>
            <w:tcW w:w="709" w:type="pct"/>
            <w:shd w:val="clear" w:color="auto" w:fill="F2F2F2" w:themeFill="background1" w:themeFillShade="F2"/>
            <w:noWrap/>
            <w:vAlign w:val="center"/>
            <w:hideMark/>
          </w:tcPr>
          <w:p w14:paraId="3D6FCDE6"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12</w:t>
            </w:r>
          </w:p>
        </w:tc>
        <w:tc>
          <w:tcPr>
            <w:tcW w:w="760" w:type="pct"/>
            <w:shd w:val="clear" w:color="auto" w:fill="F2F2F2" w:themeFill="background1" w:themeFillShade="F2"/>
            <w:noWrap/>
            <w:vAlign w:val="center"/>
            <w:hideMark/>
          </w:tcPr>
          <w:p w14:paraId="053AC348"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11</w:t>
            </w:r>
          </w:p>
        </w:tc>
        <w:tc>
          <w:tcPr>
            <w:tcW w:w="646" w:type="pct"/>
            <w:vMerge/>
            <w:vAlign w:val="center"/>
            <w:hideMark/>
          </w:tcPr>
          <w:p w14:paraId="3A6242A6"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606CFF26"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325F5450"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0E32421B"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Pendidikan Indonesia</w:t>
            </w:r>
          </w:p>
        </w:tc>
        <w:tc>
          <w:tcPr>
            <w:tcW w:w="709" w:type="pct"/>
            <w:noWrap/>
            <w:hideMark/>
          </w:tcPr>
          <w:p w14:paraId="391EAC66"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10</w:t>
            </w:r>
          </w:p>
        </w:tc>
        <w:tc>
          <w:tcPr>
            <w:tcW w:w="760" w:type="pct"/>
            <w:noWrap/>
            <w:hideMark/>
          </w:tcPr>
          <w:p w14:paraId="68C88D6F"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9</w:t>
            </w:r>
          </w:p>
        </w:tc>
        <w:tc>
          <w:tcPr>
            <w:tcW w:w="646" w:type="pct"/>
            <w:vMerge/>
            <w:vAlign w:val="center"/>
            <w:hideMark/>
          </w:tcPr>
          <w:p w14:paraId="70E6C6FE"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6657C39F"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50853ED4"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22C825AE"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Negeri Makassar</w:t>
            </w:r>
          </w:p>
        </w:tc>
        <w:tc>
          <w:tcPr>
            <w:tcW w:w="709" w:type="pct"/>
            <w:shd w:val="clear" w:color="auto" w:fill="F2F2F2" w:themeFill="background1" w:themeFillShade="F2"/>
            <w:noWrap/>
            <w:hideMark/>
          </w:tcPr>
          <w:p w14:paraId="735A55CE"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760" w:type="pct"/>
            <w:shd w:val="clear" w:color="auto" w:fill="F2F2F2" w:themeFill="background1" w:themeFillShade="F2"/>
            <w:noWrap/>
            <w:hideMark/>
          </w:tcPr>
          <w:p w14:paraId="6B9AB89E"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646" w:type="pct"/>
            <w:vMerge/>
            <w:vAlign w:val="center"/>
            <w:hideMark/>
          </w:tcPr>
          <w:p w14:paraId="29A97E1C"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3507DCE2"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4FF8A797"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11423D3A"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w:t>
            </w:r>
            <w:proofErr w:type="spellStart"/>
            <w:r w:rsidRPr="00C87A84">
              <w:rPr>
                <w:rFonts w:ascii="Tahoma" w:eastAsia="Times New Roman" w:hAnsi="Tahoma" w:cs="Tahoma"/>
                <w:color w:val="000000"/>
                <w:sz w:val="18"/>
                <w:szCs w:val="20"/>
              </w:rPr>
              <w:t>Tribhuwana</w:t>
            </w:r>
            <w:proofErr w:type="spellEnd"/>
            <w:r w:rsidRPr="00C87A84">
              <w:rPr>
                <w:rFonts w:ascii="Tahoma" w:eastAsia="Times New Roman" w:hAnsi="Tahoma" w:cs="Tahoma"/>
                <w:color w:val="000000"/>
                <w:sz w:val="18"/>
                <w:szCs w:val="20"/>
              </w:rPr>
              <w:t xml:space="preserve"> </w:t>
            </w:r>
            <w:proofErr w:type="spellStart"/>
            <w:r w:rsidRPr="00C87A84">
              <w:rPr>
                <w:rFonts w:ascii="Tahoma" w:eastAsia="Times New Roman" w:hAnsi="Tahoma" w:cs="Tahoma"/>
                <w:color w:val="000000"/>
                <w:sz w:val="18"/>
                <w:szCs w:val="20"/>
              </w:rPr>
              <w:t>Tungga</w:t>
            </w:r>
            <w:proofErr w:type="spellEnd"/>
            <w:r w:rsidRPr="00C87A84">
              <w:rPr>
                <w:rFonts w:ascii="Tahoma" w:eastAsia="Times New Roman" w:hAnsi="Tahoma" w:cs="Tahoma"/>
                <w:color w:val="000000"/>
                <w:sz w:val="18"/>
                <w:szCs w:val="20"/>
              </w:rPr>
              <w:t xml:space="preserve"> Dewi</w:t>
            </w:r>
          </w:p>
        </w:tc>
        <w:tc>
          <w:tcPr>
            <w:tcW w:w="709" w:type="pct"/>
            <w:noWrap/>
            <w:hideMark/>
          </w:tcPr>
          <w:p w14:paraId="353386BB"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5</w:t>
            </w:r>
          </w:p>
        </w:tc>
        <w:tc>
          <w:tcPr>
            <w:tcW w:w="760" w:type="pct"/>
            <w:noWrap/>
            <w:hideMark/>
          </w:tcPr>
          <w:p w14:paraId="14C4714E"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5</w:t>
            </w:r>
          </w:p>
        </w:tc>
        <w:tc>
          <w:tcPr>
            <w:tcW w:w="646" w:type="pct"/>
            <w:vMerge/>
            <w:vAlign w:val="center"/>
            <w:hideMark/>
          </w:tcPr>
          <w:p w14:paraId="4F3B67BF"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6F37E2C5"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09B1A36B"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7ED70720"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w:t>
            </w:r>
            <w:proofErr w:type="spellStart"/>
            <w:r w:rsidRPr="00C87A84">
              <w:rPr>
                <w:rFonts w:ascii="Tahoma" w:eastAsia="Times New Roman" w:hAnsi="Tahoma" w:cs="Tahoma"/>
                <w:color w:val="000000"/>
                <w:sz w:val="18"/>
                <w:szCs w:val="20"/>
              </w:rPr>
              <w:t>Mataram</w:t>
            </w:r>
            <w:proofErr w:type="spellEnd"/>
            <w:r w:rsidRPr="00C87A84">
              <w:rPr>
                <w:rFonts w:ascii="Tahoma" w:eastAsia="Times New Roman" w:hAnsi="Tahoma" w:cs="Tahoma"/>
                <w:color w:val="000000"/>
                <w:sz w:val="18"/>
                <w:szCs w:val="20"/>
              </w:rPr>
              <w:t xml:space="preserve"> </w:t>
            </w:r>
          </w:p>
        </w:tc>
        <w:tc>
          <w:tcPr>
            <w:tcW w:w="709" w:type="pct"/>
            <w:shd w:val="clear" w:color="auto" w:fill="F2F2F2" w:themeFill="background1" w:themeFillShade="F2"/>
            <w:noWrap/>
            <w:hideMark/>
          </w:tcPr>
          <w:p w14:paraId="1A394CDD"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shd w:val="clear" w:color="auto" w:fill="F2F2F2" w:themeFill="background1" w:themeFillShade="F2"/>
            <w:noWrap/>
            <w:hideMark/>
          </w:tcPr>
          <w:p w14:paraId="234685E4"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638B39DE"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74993ED4"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4E0399B3"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7B2C44B6"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w:t>
            </w:r>
            <w:proofErr w:type="spellStart"/>
            <w:r w:rsidRPr="00C87A84">
              <w:rPr>
                <w:rFonts w:ascii="Tahoma" w:eastAsia="Times New Roman" w:hAnsi="Tahoma" w:cs="Tahoma"/>
                <w:color w:val="000000"/>
                <w:sz w:val="18"/>
                <w:szCs w:val="20"/>
              </w:rPr>
              <w:t>Sebelas</w:t>
            </w:r>
            <w:proofErr w:type="spellEnd"/>
            <w:r w:rsidRPr="00C87A84">
              <w:rPr>
                <w:rFonts w:ascii="Tahoma" w:eastAsia="Times New Roman" w:hAnsi="Tahoma" w:cs="Tahoma"/>
                <w:color w:val="000000"/>
                <w:sz w:val="18"/>
                <w:szCs w:val="20"/>
              </w:rPr>
              <w:t xml:space="preserve"> Maret</w:t>
            </w:r>
          </w:p>
        </w:tc>
        <w:tc>
          <w:tcPr>
            <w:tcW w:w="709" w:type="pct"/>
            <w:noWrap/>
            <w:hideMark/>
          </w:tcPr>
          <w:p w14:paraId="6C54EE67"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760" w:type="pct"/>
            <w:noWrap/>
            <w:hideMark/>
          </w:tcPr>
          <w:p w14:paraId="114AE207"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646" w:type="pct"/>
            <w:vMerge/>
            <w:vAlign w:val="center"/>
            <w:hideMark/>
          </w:tcPr>
          <w:p w14:paraId="00CDDCB8"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44EFA381"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360C4FDE"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1160B877"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Sultan </w:t>
            </w:r>
            <w:proofErr w:type="spellStart"/>
            <w:r w:rsidRPr="00C87A84">
              <w:rPr>
                <w:rFonts w:ascii="Tahoma" w:eastAsia="Times New Roman" w:hAnsi="Tahoma" w:cs="Tahoma"/>
                <w:color w:val="000000"/>
                <w:sz w:val="18"/>
                <w:szCs w:val="20"/>
              </w:rPr>
              <w:t>Ageng</w:t>
            </w:r>
            <w:proofErr w:type="spellEnd"/>
            <w:r w:rsidRPr="00C87A84">
              <w:rPr>
                <w:rFonts w:ascii="Tahoma" w:eastAsia="Times New Roman" w:hAnsi="Tahoma" w:cs="Tahoma"/>
                <w:color w:val="000000"/>
                <w:sz w:val="18"/>
                <w:szCs w:val="20"/>
              </w:rPr>
              <w:t xml:space="preserve"> Tirtayasa</w:t>
            </w:r>
          </w:p>
        </w:tc>
        <w:tc>
          <w:tcPr>
            <w:tcW w:w="709" w:type="pct"/>
            <w:shd w:val="clear" w:color="auto" w:fill="F2F2F2" w:themeFill="background1" w:themeFillShade="F2"/>
            <w:noWrap/>
            <w:hideMark/>
          </w:tcPr>
          <w:p w14:paraId="46916547"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6</w:t>
            </w:r>
          </w:p>
        </w:tc>
        <w:tc>
          <w:tcPr>
            <w:tcW w:w="760" w:type="pct"/>
            <w:shd w:val="clear" w:color="auto" w:fill="F2F2F2" w:themeFill="background1" w:themeFillShade="F2"/>
            <w:noWrap/>
            <w:hideMark/>
          </w:tcPr>
          <w:p w14:paraId="52E72989"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5</w:t>
            </w:r>
          </w:p>
        </w:tc>
        <w:tc>
          <w:tcPr>
            <w:tcW w:w="646" w:type="pct"/>
            <w:vMerge/>
            <w:vAlign w:val="center"/>
            <w:hideMark/>
          </w:tcPr>
          <w:p w14:paraId="09315752"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7C6F9DEC"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386066FA"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655B59DD"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Khairun </w:t>
            </w:r>
          </w:p>
        </w:tc>
        <w:tc>
          <w:tcPr>
            <w:tcW w:w="709" w:type="pct"/>
            <w:noWrap/>
            <w:hideMark/>
          </w:tcPr>
          <w:p w14:paraId="7C935357"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760" w:type="pct"/>
            <w:noWrap/>
            <w:hideMark/>
          </w:tcPr>
          <w:p w14:paraId="3AF12B90"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646" w:type="pct"/>
            <w:vMerge/>
            <w:vAlign w:val="center"/>
            <w:hideMark/>
          </w:tcPr>
          <w:p w14:paraId="51211000"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3229CD0E"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610A6357"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6691DD24"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Pendidikan Muhammadiyah Sorong </w:t>
            </w:r>
          </w:p>
        </w:tc>
        <w:tc>
          <w:tcPr>
            <w:tcW w:w="709" w:type="pct"/>
            <w:shd w:val="clear" w:color="auto" w:fill="F2F2F2" w:themeFill="background1" w:themeFillShade="F2"/>
            <w:noWrap/>
            <w:vAlign w:val="center"/>
            <w:hideMark/>
          </w:tcPr>
          <w:p w14:paraId="04DD946F"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760" w:type="pct"/>
            <w:shd w:val="clear" w:color="auto" w:fill="F2F2F2" w:themeFill="background1" w:themeFillShade="F2"/>
            <w:noWrap/>
            <w:vAlign w:val="center"/>
            <w:hideMark/>
          </w:tcPr>
          <w:p w14:paraId="43941E72"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646" w:type="pct"/>
            <w:vMerge/>
            <w:vAlign w:val="center"/>
            <w:hideMark/>
          </w:tcPr>
          <w:p w14:paraId="2460D721"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15B89DD1"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08AC512E"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55B302F0"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Fajar</w:t>
            </w:r>
          </w:p>
        </w:tc>
        <w:tc>
          <w:tcPr>
            <w:tcW w:w="709" w:type="pct"/>
            <w:noWrap/>
            <w:hideMark/>
          </w:tcPr>
          <w:p w14:paraId="4F8497FD"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3</w:t>
            </w:r>
          </w:p>
        </w:tc>
        <w:tc>
          <w:tcPr>
            <w:tcW w:w="760" w:type="pct"/>
            <w:noWrap/>
            <w:hideMark/>
          </w:tcPr>
          <w:p w14:paraId="2CC7A6D8"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3</w:t>
            </w:r>
          </w:p>
        </w:tc>
        <w:tc>
          <w:tcPr>
            <w:tcW w:w="646" w:type="pct"/>
            <w:vMerge/>
            <w:vAlign w:val="center"/>
            <w:hideMark/>
          </w:tcPr>
          <w:p w14:paraId="02586F75"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305AD39F"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668B2B40"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04071C4E"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w:t>
            </w:r>
            <w:proofErr w:type="spellStart"/>
            <w:r w:rsidRPr="00C87A84">
              <w:rPr>
                <w:rFonts w:ascii="Tahoma" w:eastAsia="Times New Roman" w:hAnsi="Tahoma" w:cs="Tahoma"/>
                <w:color w:val="000000"/>
                <w:sz w:val="18"/>
                <w:szCs w:val="20"/>
              </w:rPr>
              <w:t>Kuningan</w:t>
            </w:r>
            <w:proofErr w:type="spellEnd"/>
            <w:r w:rsidRPr="00C87A84">
              <w:rPr>
                <w:rFonts w:ascii="Tahoma" w:eastAsia="Times New Roman" w:hAnsi="Tahoma" w:cs="Tahoma"/>
                <w:color w:val="000000"/>
                <w:sz w:val="18"/>
                <w:szCs w:val="20"/>
              </w:rPr>
              <w:t xml:space="preserve"> </w:t>
            </w:r>
          </w:p>
        </w:tc>
        <w:tc>
          <w:tcPr>
            <w:tcW w:w="709" w:type="pct"/>
            <w:shd w:val="clear" w:color="auto" w:fill="F2F2F2" w:themeFill="background1" w:themeFillShade="F2"/>
            <w:noWrap/>
            <w:hideMark/>
          </w:tcPr>
          <w:p w14:paraId="1FD59EF3"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3</w:t>
            </w:r>
          </w:p>
        </w:tc>
        <w:tc>
          <w:tcPr>
            <w:tcW w:w="760" w:type="pct"/>
            <w:shd w:val="clear" w:color="auto" w:fill="F2F2F2" w:themeFill="background1" w:themeFillShade="F2"/>
            <w:noWrap/>
            <w:hideMark/>
          </w:tcPr>
          <w:p w14:paraId="613F961C"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3</w:t>
            </w:r>
          </w:p>
        </w:tc>
        <w:tc>
          <w:tcPr>
            <w:tcW w:w="646" w:type="pct"/>
            <w:vMerge/>
            <w:vAlign w:val="center"/>
            <w:hideMark/>
          </w:tcPr>
          <w:p w14:paraId="5F6E9519"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2C286546"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2775580D"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5BBFA3AB"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w:t>
            </w:r>
            <w:proofErr w:type="spellStart"/>
            <w:r w:rsidRPr="00C87A84">
              <w:rPr>
                <w:rFonts w:ascii="Tahoma" w:eastAsia="Times New Roman" w:hAnsi="Tahoma" w:cs="Tahoma"/>
                <w:color w:val="000000"/>
                <w:sz w:val="18"/>
                <w:szCs w:val="20"/>
              </w:rPr>
              <w:t>Bosowa</w:t>
            </w:r>
            <w:proofErr w:type="spellEnd"/>
            <w:r w:rsidRPr="00C87A84">
              <w:rPr>
                <w:rFonts w:ascii="Tahoma" w:eastAsia="Times New Roman" w:hAnsi="Tahoma" w:cs="Tahoma"/>
                <w:color w:val="000000"/>
                <w:sz w:val="18"/>
                <w:szCs w:val="20"/>
              </w:rPr>
              <w:t xml:space="preserve"> </w:t>
            </w:r>
          </w:p>
        </w:tc>
        <w:tc>
          <w:tcPr>
            <w:tcW w:w="709" w:type="pct"/>
            <w:noWrap/>
            <w:hideMark/>
          </w:tcPr>
          <w:p w14:paraId="61F6B2C2"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760" w:type="pct"/>
            <w:noWrap/>
            <w:hideMark/>
          </w:tcPr>
          <w:p w14:paraId="50349BEF"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646" w:type="pct"/>
            <w:vMerge/>
            <w:vAlign w:val="center"/>
            <w:hideMark/>
          </w:tcPr>
          <w:p w14:paraId="0D4F0967"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7251F846"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24C1F264"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3F7CB680"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Airlangga </w:t>
            </w:r>
          </w:p>
        </w:tc>
        <w:tc>
          <w:tcPr>
            <w:tcW w:w="709" w:type="pct"/>
            <w:shd w:val="clear" w:color="auto" w:fill="F2F2F2" w:themeFill="background1" w:themeFillShade="F2"/>
            <w:noWrap/>
            <w:hideMark/>
          </w:tcPr>
          <w:p w14:paraId="2E7233FA"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760" w:type="pct"/>
            <w:shd w:val="clear" w:color="auto" w:fill="F2F2F2" w:themeFill="background1" w:themeFillShade="F2"/>
            <w:noWrap/>
            <w:hideMark/>
          </w:tcPr>
          <w:p w14:paraId="6E40D1BD"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646" w:type="pct"/>
            <w:vMerge/>
            <w:vAlign w:val="center"/>
            <w:hideMark/>
          </w:tcPr>
          <w:p w14:paraId="47BB2A48"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61F3D3D5"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4DAE99C1"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3E4D5269"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w:t>
            </w:r>
            <w:proofErr w:type="spellStart"/>
            <w:r w:rsidRPr="00C87A84">
              <w:rPr>
                <w:rFonts w:ascii="Tahoma" w:eastAsia="Times New Roman" w:hAnsi="Tahoma" w:cs="Tahoma"/>
                <w:color w:val="000000"/>
                <w:sz w:val="18"/>
                <w:szCs w:val="20"/>
              </w:rPr>
              <w:t>Pasundan</w:t>
            </w:r>
            <w:proofErr w:type="spellEnd"/>
            <w:r w:rsidRPr="00C87A84">
              <w:rPr>
                <w:rFonts w:ascii="Tahoma" w:eastAsia="Times New Roman" w:hAnsi="Tahoma" w:cs="Tahoma"/>
                <w:color w:val="000000"/>
                <w:sz w:val="18"/>
                <w:szCs w:val="20"/>
              </w:rPr>
              <w:t xml:space="preserve"> </w:t>
            </w:r>
          </w:p>
        </w:tc>
        <w:tc>
          <w:tcPr>
            <w:tcW w:w="709" w:type="pct"/>
            <w:noWrap/>
            <w:hideMark/>
          </w:tcPr>
          <w:p w14:paraId="375F630E"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3</w:t>
            </w:r>
          </w:p>
        </w:tc>
        <w:tc>
          <w:tcPr>
            <w:tcW w:w="760" w:type="pct"/>
            <w:noWrap/>
            <w:hideMark/>
          </w:tcPr>
          <w:p w14:paraId="6167F2EA"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3</w:t>
            </w:r>
          </w:p>
        </w:tc>
        <w:tc>
          <w:tcPr>
            <w:tcW w:w="646" w:type="pct"/>
            <w:vMerge/>
            <w:vAlign w:val="center"/>
            <w:hideMark/>
          </w:tcPr>
          <w:p w14:paraId="6BDEEB3F"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06623F04"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62128DA2"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7CD07855"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PGRI Yogyakarta </w:t>
            </w:r>
          </w:p>
        </w:tc>
        <w:tc>
          <w:tcPr>
            <w:tcW w:w="709" w:type="pct"/>
            <w:shd w:val="clear" w:color="auto" w:fill="F2F2F2" w:themeFill="background1" w:themeFillShade="F2"/>
            <w:noWrap/>
            <w:hideMark/>
          </w:tcPr>
          <w:p w14:paraId="64A55814"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shd w:val="clear" w:color="auto" w:fill="F2F2F2" w:themeFill="background1" w:themeFillShade="F2"/>
            <w:noWrap/>
            <w:hideMark/>
          </w:tcPr>
          <w:p w14:paraId="3630D334"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0A2346DD"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24E3C34A"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02182ECF"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74C87112"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Pendidikan Ganesha</w:t>
            </w:r>
          </w:p>
        </w:tc>
        <w:tc>
          <w:tcPr>
            <w:tcW w:w="709" w:type="pct"/>
            <w:noWrap/>
            <w:hideMark/>
          </w:tcPr>
          <w:p w14:paraId="48A6B062"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3</w:t>
            </w:r>
          </w:p>
        </w:tc>
        <w:tc>
          <w:tcPr>
            <w:tcW w:w="760" w:type="pct"/>
            <w:noWrap/>
            <w:hideMark/>
          </w:tcPr>
          <w:p w14:paraId="3DC97F23"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3</w:t>
            </w:r>
          </w:p>
        </w:tc>
        <w:tc>
          <w:tcPr>
            <w:tcW w:w="646" w:type="pct"/>
            <w:vMerge/>
            <w:vAlign w:val="center"/>
            <w:hideMark/>
          </w:tcPr>
          <w:p w14:paraId="761F2BE4"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337AF809"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50C7B24B"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180FBADE"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roofErr w:type="spellStart"/>
            <w:r w:rsidRPr="00C87A84">
              <w:rPr>
                <w:rFonts w:ascii="Tahoma" w:eastAsia="Times New Roman" w:hAnsi="Tahoma" w:cs="Tahoma"/>
                <w:color w:val="000000"/>
                <w:sz w:val="18"/>
                <w:szCs w:val="20"/>
              </w:rPr>
              <w:t>Institut</w:t>
            </w:r>
            <w:proofErr w:type="spellEnd"/>
            <w:r w:rsidRPr="00C87A84">
              <w:rPr>
                <w:rFonts w:ascii="Tahoma" w:eastAsia="Times New Roman" w:hAnsi="Tahoma" w:cs="Tahoma"/>
                <w:color w:val="000000"/>
                <w:sz w:val="18"/>
                <w:szCs w:val="20"/>
              </w:rPr>
              <w:t xml:space="preserve"> </w:t>
            </w:r>
            <w:proofErr w:type="spellStart"/>
            <w:r w:rsidRPr="00C87A84">
              <w:rPr>
                <w:rFonts w:ascii="Tahoma" w:eastAsia="Times New Roman" w:hAnsi="Tahoma" w:cs="Tahoma"/>
                <w:color w:val="000000"/>
                <w:sz w:val="18"/>
                <w:szCs w:val="20"/>
              </w:rPr>
              <w:t>Pertanian</w:t>
            </w:r>
            <w:proofErr w:type="spellEnd"/>
            <w:r w:rsidRPr="00C87A84">
              <w:rPr>
                <w:rFonts w:ascii="Tahoma" w:eastAsia="Times New Roman" w:hAnsi="Tahoma" w:cs="Tahoma"/>
                <w:color w:val="000000"/>
                <w:sz w:val="18"/>
                <w:szCs w:val="20"/>
              </w:rPr>
              <w:t xml:space="preserve"> Bogor</w:t>
            </w:r>
          </w:p>
        </w:tc>
        <w:tc>
          <w:tcPr>
            <w:tcW w:w="709" w:type="pct"/>
            <w:shd w:val="clear" w:color="auto" w:fill="F2F2F2" w:themeFill="background1" w:themeFillShade="F2"/>
            <w:noWrap/>
            <w:hideMark/>
          </w:tcPr>
          <w:p w14:paraId="2E80A566"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shd w:val="clear" w:color="auto" w:fill="F2F2F2" w:themeFill="background1" w:themeFillShade="F2"/>
            <w:noWrap/>
            <w:hideMark/>
          </w:tcPr>
          <w:p w14:paraId="1856103A"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38B93033"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58CB8359"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0F8A2D24"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42F27693"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Negeri Yogyakarta</w:t>
            </w:r>
          </w:p>
        </w:tc>
        <w:tc>
          <w:tcPr>
            <w:tcW w:w="709" w:type="pct"/>
            <w:noWrap/>
            <w:hideMark/>
          </w:tcPr>
          <w:p w14:paraId="6ABBBD97"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noWrap/>
            <w:hideMark/>
          </w:tcPr>
          <w:p w14:paraId="3F65420A"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2AA360F6"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249DF37E"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127AE033"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0EF7C977"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Negeri Gorontalo</w:t>
            </w:r>
          </w:p>
        </w:tc>
        <w:tc>
          <w:tcPr>
            <w:tcW w:w="709" w:type="pct"/>
            <w:shd w:val="clear" w:color="auto" w:fill="F2F2F2" w:themeFill="background1" w:themeFillShade="F2"/>
            <w:noWrap/>
            <w:hideMark/>
          </w:tcPr>
          <w:p w14:paraId="52F891E7"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3</w:t>
            </w:r>
          </w:p>
        </w:tc>
        <w:tc>
          <w:tcPr>
            <w:tcW w:w="760" w:type="pct"/>
            <w:shd w:val="clear" w:color="auto" w:fill="F2F2F2" w:themeFill="background1" w:themeFillShade="F2"/>
            <w:noWrap/>
            <w:hideMark/>
          </w:tcPr>
          <w:p w14:paraId="2502232F"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3</w:t>
            </w:r>
          </w:p>
        </w:tc>
        <w:tc>
          <w:tcPr>
            <w:tcW w:w="646" w:type="pct"/>
            <w:vMerge/>
            <w:vAlign w:val="center"/>
            <w:hideMark/>
          </w:tcPr>
          <w:p w14:paraId="5E0C9ADD"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493AC42E"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5A92EF21"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51ECB455"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w:t>
            </w:r>
            <w:proofErr w:type="spellStart"/>
            <w:r w:rsidRPr="00C87A84">
              <w:rPr>
                <w:rFonts w:ascii="Tahoma" w:eastAsia="Times New Roman" w:hAnsi="Tahoma" w:cs="Tahoma"/>
                <w:color w:val="000000"/>
                <w:sz w:val="18"/>
                <w:szCs w:val="20"/>
              </w:rPr>
              <w:t>Amikom</w:t>
            </w:r>
            <w:proofErr w:type="spellEnd"/>
            <w:r w:rsidRPr="00C87A84">
              <w:rPr>
                <w:rFonts w:ascii="Tahoma" w:eastAsia="Times New Roman" w:hAnsi="Tahoma" w:cs="Tahoma"/>
                <w:color w:val="000000"/>
                <w:sz w:val="18"/>
                <w:szCs w:val="20"/>
              </w:rPr>
              <w:t xml:space="preserve"> </w:t>
            </w:r>
            <w:proofErr w:type="spellStart"/>
            <w:r w:rsidRPr="00C87A84">
              <w:rPr>
                <w:rFonts w:ascii="Tahoma" w:eastAsia="Times New Roman" w:hAnsi="Tahoma" w:cs="Tahoma"/>
                <w:color w:val="000000"/>
                <w:sz w:val="18"/>
                <w:szCs w:val="20"/>
              </w:rPr>
              <w:t>Purwokerto</w:t>
            </w:r>
            <w:proofErr w:type="spellEnd"/>
          </w:p>
        </w:tc>
        <w:tc>
          <w:tcPr>
            <w:tcW w:w="709" w:type="pct"/>
            <w:noWrap/>
            <w:hideMark/>
          </w:tcPr>
          <w:p w14:paraId="00CEF793"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760" w:type="pct"/>
            <w:noWrap/>
            <w:hideMark/>
          </w:tcPr>
          <w:p w14:paraId="1EFC7BF3"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646" w:type="pct"/>
            <w:vMerge/>
            <w:vAlign w:val="center"/>
            <w:hideMark/>
          </w:tcPr>
          <w:p w14:paraId="572BDFEF"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3D4F379B"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6E84ED9A"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7C9C256D"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roofErr w:type="spellStart"/>
            <w:r w:rsidRPr="00C87A84">
              <w:rPr>
                <w:rFonts w:ascii="Tahoma" w:eastAsia="Times New Roman" w:hAnsi="Tahoma" w:cs="Tahoma"/>
                <w:color w:val="000000"/>
                <w:sz w:val="18"/>
                <w:szCs w:val="20"/>
              </w:rPr>
              <w:t>Institut</w:t>
            </w:r>
            <w:proofErr w:type="spellEnd"/>
            <w:r w:rsidRPr="00C87A84">
              <w:rPr>
                <w:rFonts w:ascii="Tahoma" w:eastAsia="Times New Roman" w:hAnsi="Tahoma" w:cs="Tahoma"/>
                <w:color w:val="000000"/>
                <w:sz w:val="18"/>
                <w:szCs w:val="20"/>
              </w:rPr>
              <w:t xml:space="preserve"> </w:t>
            </w:r>
            <w:proofErr w:type="spellStart"/>
            <w:r w:rsidRPr="00C87A84">
              <w:rPr>
                <w:rFonts w:ascii="Tahoma" w:eastAsia="Times New Roman" w:hAnsi="Tahoma" w:cs="Tahoma"/>
                <w:color w:val="000000"/>
                <w:sz w:val="18"/>
                <w:szCs w:val="20"/>
              </w:rPr>
              <w:t>Teknologi</w:t>
            </w:r>
            <w:proofErr w:type="spellEnd"/>
            <w:r w:rsidRPr="00C87A84">
              <w:rPr>
                <w:rFonts w:ascii="Tahoma" w:eastAsia="Times New Roman" w:hAnsi="Tahoma" w:cs="Tahoma"/>
                <w:color w:val="000000"/>
                <w:sz w:val="18"/>
                <w:szCs w:val="20"/>
              </w:rPr>
              <w:t xml:space="preserve"> Bandung</w:t>
            </w:r>
          </w:p>
        </w:tc>
        <w:tc>
          <w:tcPr>
            <w:tcW w:w="709" w:type="pct"/>
            <w:shd w:val="clear" w:color="auto" w:fill="F2F2F2" w:themeFill="background1" w:themeFillShade="F2"/>
            <w:noWrap/>
            <w:hideMark/>
          </w:tcPr>
          <w:p w14:paraId="0D54C9CD"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shd w:val="clear" w:color="auto" w:fill="F2F2F2" w:themeFill="background1" w:themeFillShade="F2"/>
            <w:noWrap/>
            <w:hideMark/>
          </w:tcPr>
          <w:p w14:paraId="08CE730D"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73206853"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39808442"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23150E1A"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79CAB849"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Gadjah Mada</w:t>
            </w:r>
          </w:p>
        </w:tc>
        <w:tc>
          <w:tcPr>
            <w:tcW w:w="709" w:type="pct"/>
            <w:noWrap/>
            <w:hideMark/>
          </w:tcPr>
          <w:p w14:paraId="710CB53D"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noWrap/>
            <w:hideMark/>
          </w:tcPr>
          <w:p w14:paraId="0F91D495"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68950F80"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4C6E161F"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125E9AE4"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5268D82C"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w:t>
            </w:r>
            <w:proofErr w:type="spellStart"/>
            <w:r w:rsidRPr="00C87A84">
              <w:rPr>
                <w:rFonts w:ascii="Tahoma" w:eastAsia="Times New Roman" w:hAnsi="Tahoma" w:cs="Tahoma"/>
                <w:color w:val="000000"/>
                <w:sz w:val="18"/>
                <w:szCs w:val="20"/>
              </w:rPr>
              <w:t>Sarjanawiyata</w:t>
            </w:r>
            <w:proofErr w:type="spellEnd"/>
            <w:r w:rsidRPr="00C87A84">
              <w:rPr>
                <w:rFonts w:ascii="Tahoma" w:eastAsia="Times New Roman" w:hAnsi="Tahoma" w:cs="Tahoma"/>
                <w:color w:val="000000"/>
                <w:sz w:val="18"/>
                <w:szCs w:val="20"/>
              </w:rPr>
              <w:t xml:space="preserve"> </w:t>
            </w:r>
            <w:proofErr w:type="spellStart"/>
            <w:r w:rsidRPr="00C87A84">
              <w:rPr>
                <w:rFonts w:ascii="Tahoma" w:eastAsia="Times New Roman" w:hAnsi="Tahoma" w:cs="Tahoma"/>
                <w:color w:val="000000"/>
                <w:sz w:val="18"/>
                <w:szCs w:val="20"/>
              </w:rPr>
              <w:t>Tamansiswa</w:t>
            </w:r>
            <w:proofErr w:type="spellEnd"/>
          </w:p>
        </w:tc>
        <w:tc>
          <w:tcPr>
            <w:tcW w:w="709" w:type="pct"/>
            <w:shd w:val="clear" w:color="auto" w:fill="F2F2F2" w:themeFill="background1" w:themeFillShade="F2"/>
            <w:noWrap/>
            <w:hideMark/>
          </w:tcPr>
          <w:p w14:paraId="1B39E46E"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shd w:val="clear" w:color="auto" w:fill="F2F2F2" w:themeFill="background1" w:themeFillShade="F2"/>
            <w:noWrap/>
            <w:hideMark/>
          </w:tcPr>
          <w:p w14:paraId="16FD1EA3"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078D226B"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2BBA467A"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36538665"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3D579015"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w:t>
            </w:r>
            <w:proofErr w:type="spellStart"/>
            <w:r w:rsidRPr="00C87A84">
              <w:rPr>
                <w:rFonts w:ascii="Tahoma" w:eastAsia="Times New Roman" w:hAnsi="Tahoma" w:cs="Tahoma"/>
                <w:color w:val="000000"/>
                <w:sz w:val="18"/>
                <w:szCs w:val="20"/>
              </w:rPr>
              <w:t>Musamus</w:t>
            </w:r>
            <w:proofErr w:type="spellEnd"/>
            <w:r w:rsidRPr="00C87A84">
              <w:rPr>
                <w:rFonts w:ascii="Tahoma" w:eastAsia="Times New Roman" w:hAnsi="Tahoma" w:cs="Tahoma"/>
                <w:color w:val="000000"/>
                <w:sz w:val="18"/>
                <w:szCs w:val="20"/>
              </w:rPr>
              <w:t xml:space="preserve"> Merauke</w:t>
            </w:r>
          </w:p>
        </w:tc>
        <w:tc>
          <w:tcPr>
            <w:tcW w:w="709" w:type="pct"/>
            <w:noWrap/>
            <w:hideMark/>
          </w:tcPr>
          <w:p w14:paraId="633F42BA"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noWrap/>
            <w:hideMark/>
          </w:tcPr>
          <w:p w14:paraId="0CEFD641"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67FB38AD"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27699974"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242E72F0"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24FC3901"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Negeri Malang</w:t>
            </w:r>
          </w:p>
        </w:tc>
        <w:tc>
          <w:tcPr>
            <w:tcW w:w="709" w:type="pct"/>
            <w:shd w:val="clear" w:color="auto" w:fill="F2F2F2" w:themeFill="background1" w:themeFillShade="F2"/>
            <w:noWrap/>
            <w:hideMark/>
          </w:tcPr>
          <w:p w14:paraId="7B23B0B4"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shd w:val="clear" w:color="auto" w:fill="F2F2F2" w:themeFill="background1" w:themeFillShade="F2"/>
            <w:noWrap/>
            <w:hideMark/>
          </w:tcPr>
          <w:p w14:paraId="233EE553"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3EF06543"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4D260C4D"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1930B004"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7BDD37C1"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Muhammadiyah Malang</w:t>
            </w:r>
          </w:p>
        </w:tc>
        <w:tc>
          <w:tcPr>
            <w:tcW w:w="709" w:type="pct"/>
            <w:noWrap/>
            <w:hideMark/>
          </w:tcPr>
          <w:p w14:paraId="70B0F10E"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760" w:type="pct"/>
            <w:noWrap/>
            <w:hideMark/>
          </w:tcPr>
          <w:p w14:paraId="4F1C8F5C"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646" w:type="pct"/>
            <w:vMerge/>
            <w:vAlign w:val="center"/>
            <w:hideMark/>
          </w:tcPr>
          <w:p w14:paraId="15B49E35"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4D1CC7C0"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47B2D6E4"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32EAB867"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Al-Azhar Indonesia</w:t>
            </w:r>
          </w:p>
        </w:tc>
        <w:tc>
          <w:tcPr>
            <w:tcW w:w="709" w:type="pct"/>
            <w:shd w:val="clear" w:color="auto" w:fill="F2F2F2" w:themeFill="background1" w:themeFillShade="F2"/>
            <w:noWrap/>
            <w:hideMark/>
          </w:tcPr>
          <w:p w14:paraId="71B11D82"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760" w:type="pct"/>
            <w:shd w:val="clear" w:color="auto" w:fill="F2F2F2" w:themeFill="background1" w:themeFillShade="F2"/>
            <w:noWrap/>
            <w:hideMark/>
          </w:tcPr>
          <w:p w14:paraId="32C5F91E"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646" w:type="pct"/>
            <w:vMerge/>
            <w:vAlign w:val="center"/>
            <w:hideMark/>
          </w:tcPr>
          <w:p w14:paraId="6FF2B529"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5C093C05"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6427F321"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6BA725C8"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Merdeka Malang</w:t>
            </w:r>
          </w:p>
        </w:tc>
        <w:tc>
          <w:tcPr>
            <w:tcW w:w="709" w:type="pct"/>
            <w:noWrap/>
            <w:hideMark/>
          </w:tcPr>
          <w:p w14:paraId="06615FF9"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760" w:type="pct"/>
            <w:noWrap/>
            <w:hideMark/>
          </w:tcPr>
          <w:p w14:paraId="60AB7FBD"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646" w:type="pct"/>
            <w:vMerge/>
            <w:vAlign w:val="center"/>
            <w:hideMark/>
          </w:tcPr>
          <w:p w14:paraId="2E505CEA"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2B051C25"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695082CD"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50B6DD65"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Islam Makassar</w:t>
            </w:r>
          </w:p>
        </w:tc>
        <w:tc>
          <w:tcPr>
            <w:tcW w:w="709" w:type="pct"/>
            <w:shd w:val="clear" w:color="auto" w:fill="F2F2F2" w:themeFill="background1" w:themeFillShade="F2"/>
            <w:noWrap/>
            <w:hideMark/>
          </w:tcPr>
          <w:p w14:paraId="12584D40"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760" w:type="pct"/>
            <w:shd w:val="clear" w:color="auto" w:fill="F2F2F2" w:themeFill="background1" w:themeFillShade="F2"/>
            <w:noWrap/>
            <w:hideMark/>
          </w:tcPr>
          <w:p w14:paraId="609856C2"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646" w:type="pct"/>
            <w:vMerge/>
            <w:vAlign w:val="center"/>
            <w:hideMark/>
          </w:tcPr>
          <w:p w14:paraId="4F452765"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68149D40"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7E1571BB"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17B91F47"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w:t>
            </w:r>
            <w:proofErr w:type="spellStart"/>
            <w:r w:rsidRPr="00C87A84">
              <w:rPr>
                <w:rFonts w:ascii="Tahoma" w:eastAsia="Times New Roman" w:hAnsi="Tahoma" w:cs="Tahoma"/>
                <w:color w:val="000000"/>
                <w:sz w:val="18"/>
                <w:szCs w:val="20"/>
              </w:rPr>
              <w:t>Lambung</w:t>
            </w:r>
            <w:proofErr w:type="spellEnd"/>
            <w:r w:rsidRPr="00C87A84">
              <w:rPr>
                <w:rFonts w:ascii="Tahoma" w:eastAsia="Times New Roman" w:hAnsi="Tahoma" w:cs="Tahoma"/>
                <w:color w:val="000000"/>
                <w:sz w:val="18"/>
                <w:szCs w:val="20"/>
              </w:rPr>
              <w:t xml:space="preserve"> </w:t>
            </w:r>
            <w:proofErr w:type="spellStart"/>
            <w:r w:rsidRPr="00C87A84">
              <w:rPr>
                <w:rFonts w:ascii="Tahoma" w:eastAsia="Times New Roman" w:hAnsi="Tahoma" w:cs="Tahoma"/>
                <w:color w:val="000000"/>
                <w:sz w:val="18"/>
                <w:szCs w:val="20"/>
              </w:rPr>
              <w:t>Mangkurat</w:t>
            </w:r>
            <w:proofErr w:type="spellEnd"/>
          </w:p>
        </w:tc>
        <w:tc>
          <w:tcPr>
            <w:tcW w:w="709" w:type="pct"/>
            <w:noWrap/>
            <w:hideMark/>
          </w:tcPr>
          <w:p w14:paraId="33F1A283"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noWrap/>
            <w:hideMark/>
          </w:tcPr>
          <w:p w14:paraId="57F44C83"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52281E06"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18D87CAA"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79E18E9E"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5D293297"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Tidar</w:t>
            </w:r>
          </w:p>
        </w:tc>
        <w:tc>
          <w:tcPr>
            <w:tcW w:w="709" w:type="pct"/>
            <w:shd w:val="clear" w:color="auto" w:fill="F2F2F2" w:themeFill="background1" w:themeFillShade="F2"/>
            <w:noWrap/>
            <w:hideMark/>
          </w:tcPr>
          <w:p w14:paraId="1086B9FA"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shd w:val="clear" w:color="auto" w:fill="F2F2F2" w:themeFill="background1" w:themeFillShade="F2"/>
            <w:noWrap/>
            <w:hideMark/>
          </w:tcPr>
          <w:p w14:paraId="1B996D9C"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680EBF94"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22E9B080"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44334ED0"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7F635F38"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roofErr w:type="spellStart"/>
            <w:r w:rsidRPr="00C87A84">
              <w:rPr>
                <w:rFonts w:ascii="Tahoma" w:eastAsia="Times New Roman" w:hAnsi="Tahoma" w:cs="Tahoma"/>
                <w:color w:val="000000"/>
                <w:sz w:val="18"/>
                <w:szCs w:val="20"/>
              </w:rPr>
              <w:t>Sekolah</w:t>
            </w:r>
            <w:proofErr w:type="spellEnd"/>
            <w:r w:rsidRPr="00C87A84">
              <w:rPr>
                <w:rFonts w:ascii="Tahoma" w:eastAsia="Times New Roman" w:hAnsi="Tahoma" w:cs="Tahoma"/>
                <w:color w:val="000000"/>
                <w:sz w:val="18"/>
                <w:szCs w:val="20"/>
              </w:rPr>
              <w:t xml:space="preserve"> Tinggi </w:t>
            </w:r>
            <w:proofErr w:type="spellStart"/>
            <w:r w:rsidRPr="00C87A84">
              <w:rPr>
                <w:rFonts w:ascii="Tahoma" w:eastAsia="Times New Roman" w:hAnsi="Tahoma" w:cs="Tahoma"/>
                <w:color w:val="000000"/>
                <w:sz w:val="18"/>
                <w:szCs w:val="20"/>
              </w:rPr>
              <w:t>Ilmu</w:t>
            </w:r>
            <w:proofErr w:type="spellEnd"/>
            <w:r w:rsidRPr="00C87A84">
              <w:rPr>
                <w:rFonts w:ascii="Tahoma" w:eastAsia="Times New Roman" w:hAnsi="Tahoma" w:cs="Tahoma"/>
                <w:color w:val="000000"/>
                <w:sz w:val="18"/>
                <w:szCs w:val="20"/>
              </w:rPr>
              <w:t xml:space="preserve"> Ekonomi </w:t>
            </w:r>
            <w:proofErr w:type="spellStart"/>
            <w:r w:rsidRPr="00C87A84">
              <w:rPr>
                <w:rFonts w:ascii="Tahoma" w:eastAsia="Times New Roman" w:hAnsi="Tahoma" w:cs="Tahoma"/>
                <w:color w:val="000000"/>
                <w:sz w:val="18"/>
                <w:szCs w:val="20"/>
              </w:rPr>
              <w:t>Malangkucecwara</w:t>
            </w:r>
            <w:proofErr w:type="spellEnd"/>
          </w:p>
        </w:tc>
        <w:tc>
          <w:tcPr>
            <w:tcW w:w="709" w:type="pct"/>
            <w:noWrap/>
            <w:vAlign w:val="center"/>
            <w:hideMark/>
          </w:tcPr>
          <w:p w14:paraId="2248E97F"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760" w:type="pct"/>
            <w:noWrap/>
            <w:vAlign w:val="center"/>
            <w:hideMark/>
          </w:tcPr>
          <w:p w14:paraId="6232743E"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646" w:type="pct"/>
            <w:vMerge/>
            <w:vAlign w:val="center"/>
            <w:hideMark/>
          </w:tcPr>
          <w:p w14:paraId="44A256D3"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2B78E84A"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7A24DBCA"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7310C48C"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w:t>
            </w:r>
            <w:proofErr w:type="spellStart"/>
            <w:r w:rsidRPr="00C87A84">
              <w:rPr>
                <w:rFonts w:ascii="Tahoma" w:eastAsia="Times New Roman" w:hAnsi="Tahoma" w:cs="Tahoma"/>
                <w:color w:val="000000"/>
                <w:sz w:val="18"/>
                <w:szCs w:val="20"/>
              </w:rPr>
              <w:t>Pamulang</w:t>
            </w:r>
            <w:proofErr w:type="spellEnd"/>
          </w:p>
        </w:tc>
        <w:tc>
          <w:tcPr>
            <w:tcW w:w="709" w:type="pct"/>
            <w:shd w:val="clear" w:color="auto" w:fill="F2F2F2" w:themeFill="background1" w:themeFillShade="F2"/>
            <w:noWrap/>
            <w:hideMark/>
          </w:tcPr>
          <w:p w14:paraId="65512BEA"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760" w:type="pct"/>
            <w:shd w:val="clear" w:color="auto" w:fill="F2F2F2" w:themeFill="background1" w:themeFillShade="F2"/>
            <w:noWrap/>
            <w:hideMark/>
          </w:tcPr>
          <w:p w14:paraId="760E8FFD"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646" w:type="pct"/>
            <w:vMerge/>
            <w:vAlign w:val="center"/>
            <w:hideMark/>
          </w:tcPr>
          <w:p w14:paraId="27B6D0E7"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72B12951"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58742577"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7ACE241D"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PGRI Semarang</w:t>
            </w:r>
          </w:p>
        </w:tc>
        <w:tc>
          <w:tcPr>
            <w:tcW w:w="709" w:type="pct"/>
            <w:noWrap/>
            <w:hideMark/>
          </w:tcPr>
          <w:p w14:paraId="514C5D3A"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noWrap/>
            <w:hideMark/>
          </w:tcPr>
          <w:p w14:paraId="79A15B19"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3E30D6E7"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11244E8E"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118AFA9F"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1BBD5259"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Hasanuddin</w:t>
            </w:r>
          </w:p>
        </w:tc>
        <w:tc>
          <w:tcPr>
            <w:tcW w:w="709" w:type="pct"/>
            <w:shd w:val="clear" w:color="auto" w:fill="F2F2F2" w:themeFill="background1" w:themeFillShade="F2"/>
            <w:noWrap/>
            <w:hideMark/>
          </w:tcPr>
          <w:p w14:paraId="490CD6BB"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shd w:val="clear" w:color="auto" w:fill="F2F2F2" w:themeFill="background1" w:themeFillShade="F2"/>
            <w:noWrap/>
            <w:hideMark/>
          </w:tcPr>
          <w:p w14:paraId="0C9698D5"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0871CF24"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79C8AF29"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38E65316"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770E40FD"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w:t>
            </w:r>
            <w:proofErr w:type="spellStart"/>
            <w:r w:rsidRPr="00C87A84">
              <w:rPr>
                <w:rFonts w:ascii="Tahoma" w:eastAsia="Times New Roman" w:hAnsi="Tahoma" w:cs="Tahoma"/>
                <w:color w:val="000000"/>
                <w:sz w:val="18"/>
                <w:szCs w:val="20"/>
              </w:rPr>
              <w:t>Pattimura</w:t>
            </w:r>
            <w:proofErr w:type="spellEnd"/>
          </w:p>
        </w:tc>
        <w:tc>
          <w:tcPr>
            <w:tcW w:w="709" w:type="pct"/>
            <w:noWrap/>
            <w:hideMark/>
          </w:tcPr>
          <w:p w14:paraId="78E02D7B"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noWrap/>
            <w:hideMark/>
          </w:tcPr>
          <w:p w14:paraId="4B3DC663"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1BF0A3CD"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45E69286"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22F4A0DF"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1DCC50EC"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Islam Malang</w:t>
            </w:r>
          </w:p>
        </w:tc>
        <w:tc>
          <w:tcPr>
            <w:tcW w:w="709" w:type="pct"/>
            <w:shd w:val="clear" w:color="auto" w:fill="F2F2F2" w:themeFill="background1" w:themeFillShade="F2"/>
            <w:noWrap/>
            <w:hideMark/>
          </w:tcPr>
          <w:p w14:paraId="42493345"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shd w:val="clear" w:color="auto" w:fill="F2F2F2" w:themeFill="background1" w:themeFillShade="F2"/>
            <w:noWrap/>
            <w:hideMark/>
          </w:tcPr>
          <w:p w14:paraId="0D40A720"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04582DED"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15491A9F"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398FE5B6"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606C5873"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w:t>
            </w:r>
            <w:proofErr w:type="spellStart"/>
            <w:r w:rsidRPr="00C87A84">
              <w:rPr>
                <w:rFonts w:ascii="Tahoma" w:eastAsia="Times New Roman" w:hAnsi="Tahoma" w:cs="Tahoma"/>
                <w:color w:val="000000"/>
                <w:sz w:val="18"/>
                <w:szCs w:val="20"/>
              </w:rPr>
              <w:t>Warmadewa</w:t>
            </w:r>
            <w:proofErr w:type="spellEnd"/>
          </w:p>
        </w:tc>
        <w:tc>
          <w:tcPr>
            <w:tcW w:w="709" w:type="pct"/>
            <w:noWrap/>
            <w:hideMark/>
          </w:tcPr>
          <w:p w14:paraId="378A0BBE"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760" w:type="pct"/>
            <w:noWrap/>
            <w:hideMark/>
          </w:tcPr>
          <w:p w14:paraId="45F15B4E"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2</w:t>
            </w:r>
          </w:p>
        </w:tc>
        <w:tc>
          <w:tcPr>
            <w:tcW w:w="646" w:type="pct"/>
            <w:vMerge/>
            <w:vAlign w:val="center"/>
            <w:hideMark/>
          </w:tcPr>
          <w:p w14:paraId="57488CA9"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3E6FD2F0"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308EF677"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77920F9D"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Kristen Indonesia</w:t>
            </w:r>
          </w:p>
        </w:tc>
        <w:tc>
          <w:tcPr>
            <w:tcW w:w="709" w:type="pct"/>
            <w:shd w:val="clear" w:color="auto" w:fill="F2F2F2" w:themeFill="background1" w:themeFillShade="F2"/>
            <w:noWrap/>
            <w:hideMark/>
          </w:tcPr>
          <w:p w14:paraId="396DF8D1"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shd w:val="clear" w:color="auto" w:fill="F2F2F2" w:themeFill="background1" w:themeFillShade="F2"/>
            <w:noWrap/>
            <w:hideMark/>
          </w:tcPr>
          <w:p w14:paraId="4AEF2A4A"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543633D8"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5F748F6D"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62FC297C"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7ED07440"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roofErr w:type="spellStart"/>
            <w:r w:rsidRPr="00C87A84">
              <w:rPr>
                <w:rFonts w:ascii="Tahoma" w:eastAsia="Times New Roman" w:hAnsi="Tahoma" w:cs="Tahoma"/>
                <w:color w:val="000000"/>
                <w:sz w:val="18"/>
                <w:szCs w:val="20"/>
              </w:rPr>
              <w:t>Sekolah</w:t>
            </w:r>
            <w:proofErr w:type="spellEnd"/>
            <w:r w:rsidRPr="00C87A84">
              <w:rPr>
                <w:rFonts w:ascii="Tahoma" w:eastAsia="Times New Roman" w:hAnsi="Tahoma" w:cs="Tahoma"/>
                <w:color w:val="000000"/>
                <w:sz w:val="18"/>
                <w:szCs w:val="20"/>
              </w:rPr>
              <w:t xml:space="preserve"> Tinggi </w:t>
            </w:r>
            <w:proofErr w:type="spellStart"/>
            <w:r w:rsidRPr="00C87A84">
              <w:rPr>
                <w:rFonts w:ascii="Tahoma" w:eastAsia="Times New Roman" w:hAnsi="Tahoma" w:cs="Tahoma"/>
                <w:color w:val="000000"/>
                <w:sz w:val="18"/>
                <w:szCs w:val="20"/>
              </w:rPr>
              <w:t>Ilmu</w:t>
            </w:r>
            <w:proofErr w:type="spellEnd"/>
            <w:r w:rsidRPr="00C87A84">
              <w:rPr>
                <w:rFonts w:ascii="Tahoma" w:eastAsia="Times New Roman" w:hAnsi="Tahoma" w:cs="Tahoma"/>
                <w:color w:val="000000"/>
                <w:sz w:val="18"/>
                <w:szCs w:val="20"/>
              </w:rPr>
              <w:t xml:space="preserve"> Kesehatan Papua </w:t>
            </w:r>
          </w:p>
        </w:tc>
        <w:tc>
          <w:tcPr>
            <w:tcW w:w="709" w:type="pct"/>
            <w:noWrap/>
            <w:hideMark/>
          </w:tcPr>
          <w:p w14:paraId="1E08C545"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noWrap/>
            <w:hideMark/>
          </w:tcPr>
          <w:p w14:paraId="5184B1DF"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6AA88EA0"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5A247599"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15AF39BE"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7E46EC23"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Muhammadiyah Makassar</w:t>
            </w:r>
          </w:p>
        </w:tc>
        <w:tc>
          <w:tcPr>
            <w:tcW w:w="709" w:type="pct"/>
            <w:shd w:val="clear" w:color="auto" w:fill="F2F2F2" w:themeFill="background1" w:themeFillShade="F2"/>
            <w:noWrap/>
            <w:hideMark/>
          </w:tcPr>
          <w:p w14:paraId="01DDEAD0"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shd w:val="clear" w:color="auto" w:fill="F2F2F2" w:themeFill="background1" w:themeFillShade="F2"/>
            <w:noWrap/>
            <w:hideMark/>
          </w:tcPr>
          <w:p w14:paraId="3985D6D9"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5E901FE5"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2C2016A1"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43C04D84"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436AA01D"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Islam Sultan Agung</w:t>
            </w:r>
          </w:p>
        </w:tc>
        <w:tc>
          <w:tcPr>
            <w:tcW w:w="709" w:type="pct"/>
            <w:noWrap/>
            <w:hideMark/>
          </w:tcPr>
          <w:p w14:paraId="6C8D463C"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noWrap/>
            <w:hideMark/>
          </w:tcPr>
          <w:p w14:paraId="02CC5380"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73AC17F5"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234D21E8"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6610FC39"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34A8F977"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PGRI </w:t>
            </w:r>
            <w:proofErr w:type="spellStart"/>
            <w:r w:rsidRPr="00C87A84">
              <w:rPr>
                <w:rFonts w:ascii="Tahoma" w:eastAsia="Times New Roman" w:hAnsi="Tahoma" w:cs="Tahoma"/>
                <w:color w:val="000000"/>
                <w:sz w:val="18"/>
                <w:szCs w:val="20"/>
              </w:rPr>
              <w:t>Madiun</w:t>
            </w:r>
            <w:proofErr w:type="spellEnd"/>
          </w:p>
        </w:tc>
        <w:tc>
          <w:tcPr>
            <w:tcW w:w="709" w:type="pct"/>
            <w:shd w:val="clear" w:color="auto" w:fill="F2F2F2" w:themeFill="background1" w:themeFillShade="F2"/>
            <w:noWrap/>
            <w:hideMark/>
          </w:tcPr>
          <w:p w14:paraId="51770D24"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shd w:val="clear" w:color="auto" w:fill="F2F2F2" w:themeFill="background1" w:themeFillShade="F2"/>
            <w:noWrap/>
            <w:hideMark/>
          </w:tcPr>
          <w:p w14:paraId="5F3FFFC8"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35449677"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72413810"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611A907B"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5325984C"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Ahmad Dahlan</w:t>
            </w:r>
          </w:p>
        </w:tc>
        <w:tc>
          <w:tcPr>
            <w:tcW w:w="709" w:type="pct"/>
            <w:noWrap/>
            <w:hideMark/>
          </w:tcPr>
          <w:p w14:paraId="64507EBD"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noWrap/>
            <w:hideMark/>
          </w:tcPr>
          <w:p w14:paraId="7F1AFE69"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499EF59C"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05E0C0F0"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4B10A836"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5911F6C2" w14:textId="77777777" w:rsidR="00B26998" w:rsidRPr="00C87A84" w:rsidRDefault="00B2699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Univ. Muhammadiyah Semarang</w:t>
            </w:r>
          </w:p>
        </w:tc>
        <w:tc>
          <w:tcPr>
            <w:tcW w:w="709" w:type="pct"/>
            <w:shd w:val="clear" w:color="auto" w:fill="F2F2F2" w:themeFill="background1" w:themeFillShade="F2"/>
            <w:noWrap/>
            <w:hideMark/>
          </w:tcPr>
          <w:p w14:paraId="213453D5"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shd w:val="clear" w:color="auto" w:fill="F2F2F2" w:themeFill="background1" w:themeFillShade="F2"/>
            <w:noWrap/>
            <w:hideMark/>
          </w:tcPr>
          <w:p w14:paraId="6F80E6AC"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3F1E3B96"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34340DC6"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1A5669B1"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hideMark/>
          </w:tcPr>
          <w:p w14:paraId="00216F1D"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xml:space="preserve">Univ. </w:t>
            </w:r>
            <w:proofErr w:type="spellStart"/>
            <w:r w:rsidRPr="00C87A84">
              <w:rPr>
                <w:rFonts w:ascii="Tahoma" w:eastAsia="Times New Roman" w:hAnsi="Tahoma" w:cs="Tahoma"/>
                <w:color w:val="000000"/>
                <w:sz w:val="18"/>
                <w:szCs w:val="20"/>
              </w:rPr>
              <w:t>Nahdlatul</w:t>
            </w:r>
            <w:proofErr w:type="spellEnd"/>
            <w:r w:rsidRPr="00C87A84">
              <w:rPr>
                <w:rFonts w:ascii="Tahoma" w:eastAsia="Times New Roman" w:hAnsi="Tahoma" w:cs="Tahoma"/>
                <w:color w:val="000000"/>
                <w:sz w:val="18"/>
                <w:szCs w:val="20"/>
              </w:rPr>
              <w:t xml:space="preserve"> Ulama Surabaya</w:t>
            </w:r>
          </w:p>
        </w:tc>
        <w:tc>
          <w:tcPr>
            <w:tcW w:w="709" w:type="pct"/>
            <w:noWrap/>
            <w:hideMark/>
          </w:tcPr>
          <w:p w14:paraId="1DB06DC6"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noWrap/>
            <w:hideMark/>
          </w:tcPr>
          <w:p w14:paraId="14700E4A"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29E0E814"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p>
        </w:tc>
      </w:tr>
      <w:tr w:rsidR="00B26998" w:rsidRPr="00C87A84" w14:paraId="4BED8C08" w14:textId="77777777" w:rsidTr="005A6D3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1" w:type="pct"/>
            <w:vMerge/>
            <w:shd w:val="clear" w:color="auto" w:fill="auto"/>
            <w:noWrap/>
          </w:tcPr>
          <w:p w14:paraId="4C013BD9" w14:textId="77777777" w:rsidR="00B26998" w:rsidRPr="00C87A84" w:rsidRDefault="00B26998" w:rsidP="003F226F">
            <w:pPr>
              <w:jc w:val="center"/>
              <w:rPr>
                <w:rFonts w:ascii="Tahoma" w:eastAsia="Times New Roman" w:hAnsi="Tahoma" w:cs="Tahoma"/>
                <w:color w:val="000000"/>
                <w:sz w:val="18"/>
                <w:szCs w:val="20"/>
              </w:rPr>
            </w:pPr>
          </w:p>
        </w:tc>
        <w:tc>
          <w:tcPr>
            <w:tcW w:w="2204" w:type="pct"/>
            <w:shd w:val="clear" w:color="auto" w:fill="F2F2F2" w:themeFill="background1" w:themeFillShade="F2"/>
            <w:noWrap/>
            <w:hideMark/>
          </w:tcPr>
          <w:p w14:paraId="6661C248" w14:textId="5FD5CF33" w:rsidR="00B26998" w:rsidRPr="00C87A84" w:rsidRDefault="008F7348" w:rsidP="003F226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Pr>
                <w:rFonts w:ascii="Tahoma" w:eastAsia="Times New Roman" w:hAnsi="Tahoma" w:cs="Tahoma"/>
                <w:color w:val="000000"/>
                <w:sz w:val="18"/>
                <w:szCs w:val="20"/>
              </w:rPr>
              <w:t>University</w:t>
            </w:r>
            <w:r w:rsidR="00B26998" w:rsidRPr="00C87A84">
              <w:rPr>
                <w:rFonts w:ascii="Tahoma" w:eastAsia="Times New Roman" w:hAnsi="Tahoma" w:cs="Tahoma"/>
                <w:color w:val="000000"/>
                <w:sz w:val="18"/>
                <w:szCs w:val="20"/>
              </w:rPr>
              <w:t xml:space="preserve"> Surabaya</w:t>
            </w:r>
          </w:p>
        </w:tc>
        <w:tc>
          <w:tcPr>
            <w:tcW w:w="709" w:type="pct"/>
            <w:shd w:val="clear" w:color="auto" w:fill="F2F2F2" w:themeFill="background1" w:themeFillShade="F2"/>
            <w:noWrap/>
            <w:hideMark/>
          </w:tcPr>
          <w:p w14:paraId="4F6724D0"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760" w:type="pct"/>
            <w:shd w:val="clear" w:color="auto" w:fill="F2F2F2" w:themeFill="background1" w:themeFillShade="F2"/>
            <w:noWrap/>
            <w:hideMark/>
          </w:tcPr>
          <w:p w14:paraId="42FC258A"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w:t>
            </w:r>
          </w:p>
        </w:tc>
        <w:tc>
          <w:tcPr>
            <w:tcW w:w="646" w:type="pct"/>
            <w:vMerge/>
            <w:vAlign w:val="center"/>
            <w:hideMark/>
          </w:tcPr>
          <w:p w14:paraId="5E390123" w14:textId="77777777" w:rsidR="00B26998" w:rsidRPr="00C87A84" w:rsidRDefault="00B26998" w:rsidP="003F226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8"/>
                <w:szCs w:val="20"/>
              </w:rPr>
            </w:pPr>
          </w:p>
        </w:tc>
      </w:tr>
      <w:tr w:rsidR="00B26998" w:rsidRPr="00C87A84" w14:paraId="6E30CB8A" w14:textId="77777777" w:rsidTr="005A6D32">
        <w:trPr>
          <w:trHeight w:val="290"/>
          <w:jc w:val="center"/>
        </w:trPr>
        <w:tc>
          <w:tcPr>
            <w:cnfStyle w:val="001000000000" w:firstRow="0" w:lastRow="0" w:firstColumn="1" w:lastColumn="0" w:oddVBand="0" w:evenVBand="0" w:oddHBand="0" w:evenHBand="0" w:firstRowFirstColumn="0" w:firstRowLastColumn="0" w:lastRowFirstColumn="0" w:lastRowLastColumn="0"/>
            <w:tcW w:w="681" w:type="pct"/>
            <w:noWrap/>
            <w:hideMark/>
          </w:tcPr>
          <w:p w14:paraId="7321F375" w14:textId="77777777" w:rsidR="00B26998" w:rsidRPr="00C87A84" w:rsidRDefault="00B26998" w:rsidP="003F226F">
            <w:pPr>
              <w:jc w:val="center"/>
              <w:rPr>
                <w:rFonts w:ascii="Tahoma" w:eastAsia="Times New Roman" w:hAnsi="Tahoma" w:cs="Tahoma"/>
                <w:color w:val="000000"/>
                <w:sz w:val="18"/>
                <w:szCs w:val="20"/>
              </w:rPr>
            </w:pPr>
          </w:p>
        </w:tc>
        <w:tc>
          <w:tcPr>
            <w:tcW w:w="2204" w:type="pct"/>
            <w:noWrap/>
            <w:vAlign w:val="center"/>
            <w:hideMark/>
          </w:tcPr>
          <w:p w14:paraId="7885C690"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Total</w:t>
            </w:r>
          </w:p>
        </w:tc>
        <w:tc>
          <w:tcPr>
            <w:tcW w:w="709" w:type="pct"/>
            <w:noWrap/>
            <w:vAlign w:val="center"/>
            <w:hideMark/>
          </w:tcPr>
          <w:p w14:paraId="3F1F7447"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110</w:t>
            </w:r>
          </w:p>
        </w:tc>
        <w:tc>
          <w:tcPr>
            <w:tcW w:w="760" w:type="pct"/>
            <w:noWrap/>
            <w:vAlign w:val="center"/>
            <w:hideMark/>
          </w:tcPr>
          <w:p w14:paraId="34BCAC46" w14:textId="77777777" w:rsidR="00B26998" w:rsidRPr="00C87A84" w:rsidRDefault="00B26998" w:rsidP="003F226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100%</w:t>
            </w:r>
          </w:p>
        </w:tc>
        <w:tc>
          <w:tcPr>
            <w:tcW w:w="646" w:type="pct"/>
            <w:noWrap/>
            <w:hideMark/>
          </w:tcPr>
          <w:p w14:paraId="4529C329" w14:textId="77777777" w:rsidR="00B26998" w:rsidRPr="00C87A84" w:rsidRDefault="00B26998" w:rsidP="003F226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20"/>
              </w:rPr>
            </w:pPr>
            <w:r w:rsidRPr="00C87A84">
              <w:rPr>
                <w:rFonts w:ascii="Tahoma" w:eastAsia="Times New Roman" w:hAnsi="Tahoma" w:cs="Tahoma"/>
                <w:color w:val="000000"/>
                <w:sz w:val="18"/>
                <w:szCs w:val="20"/>
              </w:rPr>
              <w:t> </w:t>
            </w:r>
          </w:p>
        </w:tc>
      </w:tr>
    </w:tbl>
    <w:p w14:paraId="60FD708E" w14:textId="77777777" w:rsidR="00B26998" w:rsidRPr="00F62DC0" w:rsidRDefault="00B26998" w:rsidP="003F226F">
      <w:pPr>
        <w:jc w:val="center"/>
        <w:rPr>
          <w:rFonts w:ascii="Tahoma" w:hAnsi="Tahoma" w:cs="Tahoma"/>
        </w:rPr>
      </w:pPr>
    </w:p>
    <w:p w14:paraId="6812AB4E" w14:textId="2F42C0B4" w:rsidR="00034177" w:rsidRPr="00F172EC" w:rsidRDefault="00034177" w:rsidP="003F226F">
      <w:pPr>
        <w:tabs>
          <w:tab w:val="left" w:pos="426"/>
        </w:tabs>
        <w:jc w:val="both"/>
        <w:rPr>
          <w:rFonts w:ascii="Tahoma" w:hAnsi="Tahoma" w:cs="Tahoma"/>
          <w:b/>
          <w:bCs/>
          <w:i/>
          <w:iCs/>
          <w:sz w:val="200"/>
          <w:szCs w:val="22"/>
        </w:rPr>
      </w:pPr>
      <w:r w:rsidRPr="00F172EC">
        <w:rPr>
          <w:rFonts w:ascii="Tahoma" w:hAnsi="Tahoma" w:cs="Tahoma"/>
          <w:b/>
          <w:bCs/>
          <w:i/>
          <w:sz w:val="22"/>
        </w:rPr>
        <w:t>Data Analysis</w:t>
      </w:r>
    </w:p>
    <w:p w14:paraId="3FB689CA" w14:textId="609C5A97" w:rsidR="009552CF" w:rsidRDefault="00C206DE" w:rsidP="00F172EC">
      <w:pPr>
        <w:jc w:val="both"/>
        <w:rPr>
          <w:rFonts w:ascii="Tahoma" w:hAnsi="Tahoma" w:cs="Tahoma"/>
          <w:sz w:val="22"/>
          <w:szCs w:val="24"/>
        </w:rPr>
      </w:pPr>
      <w:r w:rsidRPr="00C206DE">
        <w:rPr>
          <w:rFonts w:ascii="Tahoma" w:hAnsi="Tahoma" w:cs="Tahoma"/>
          <w:sz w:val="22"/>
          <w:szCs w:val="24"/>
        </w:rPr>
        <w:t xml:space="preserve">The PLS-SEM equation model was chosen in this study because it has good predictive capabilities and is suitable for data analysis and hypothesis testing conducted using Smart PLS software. The PLS-SEM technique is applied to develop a model of the relationship between factors influencing student interest </w:t>
      </w:r>
      <w:r w:rsidR="0080444E">
        <w:rPr>
          <w:rFonts w:ascii="Tahoma" w:hAnsi="Tahoma" w:cs="Tahoma"/>
          <w:sz w:val="22"/>
          <w:szCs w:val="24"/>
        </w:rPr>
        <w:fldChar w:fldCharType="begin" w:fldLock="1"/>
      </w:r>
      <w:r w:rsidR="00483BA1">
        <w:rPr>
          <w:rFonts w:ascii="Tahoma" w:hAnsi="Tahoma" w:cs="Tahoma"/>
          <w:sz w:val="22"/>
          <w:szCs w:val="24"/>
        </w:rPr>
        <w:instrText>ADDIN CSL_CITATION {"citationItems":[{"id":"ITEM-1","itemData":{"DOI":"10.32877/eb.v5i3.652","ISSN":"2622-4291","abstract":"Penelitian ini bertujuan untuk mengetahui pengaruh persepsi, self-efficacy, motivasi, pertimbangan pasar kerja, nilai-nilai sosial, dan pengaruh orang tua terhadap minat mahasiswa program studi akuntansi untuk berkarir sebagai konsultan pajak. Metode yang digunakan dalam pengambilan sampel adalah metode non-probability sampling dengan teknik purposive sampling dan jumlah sampel dalam penelitian ini berjumlah 220 responden yang merupakan mahasiswa program studi Akuntansi yang berkuliah di Perguruan Tinggi yang berada di Jawa Barat. Hasil penelitian menunjukkan bahwa secara parsial, variabel persepsi, self-efficacy, dan pertimbangan pasar kerja tidak berpengaruh terhadap minat mahasiswa program studi akuntansi untuk berkarir sebagai konsultan pajak. Sedangkan variabel motivasi, nilai-nilai sosial, dan pengaruh orang tua berpengaruh terhadap minat mahasiswa program studi akuntansi untuk berkarir sebagai konsultan pajak. Secara simultan hasil penelitian menunjukkan bahwa variabel persepsi, self-efficacy, motivasi, pertimbangan pasar kerja, nilai-nilai sosial, dan pengaruh orang tua mempengaruhi minat mahasiswa program studi akuntansi untuk berkarir sebagai konsultan pajak.","author":[{"dropping-particle":"","family":"Damayanti","given":"Kartika","non-dropping-particle":"","parse-names":false,"suffix":""},{"dropping-particle":"","family":"Kurniawan","given":"Asep","non-dropping-particle":"","parse-names":false,"suffix":""}],"container-title":"Jurnal Edukasi","id":"ITEM-1","issue":"1","issued":{"date-parts":[["2021"]]},"page":"43-56","title":"Faktor-Faktor Yang Mempengaruhi Minat Mahasiswa Program Akuntansi Untuk Berkarir Sebagai Konsultan Pajak","type":"article-journal","volume":"9"},"uris":["http://www.mendeley.com/documents/?uuid=7900c4ce-4ec7-411e-9a0d-890c675a2018"]}],"mendeley":{"formattedCitation":"(Damayanti &amp; Kurniawan, 2021)","plainTextFormattedCitation":"(Damayanti &amp; Kurniawan, 2021)","previouslyFormattedCitation":"(Damayanti &amp; Kurniawan, 2021)"},"properties":{"noteIndex":0},"schema":"https://github.com/citation-style-language/schema/raw/master/csl-citation.json"}</w:instrText>
      </w:r>
      <w:r w:rsidR="0080444E">
        <w:rPr>
          <w:rFonts w:ascii="Tahoma" w:hAnsi="Tahoma" w:cs="Tahoma"/>
          <w:sz w:val="22"/>
          <w:szCs w:val="24"/>
        </w:rPr>
        <w:fldChar w:fldCharType="separate"/>
      </w:r>
      <w:r w:rsidR="0080444E" w:rsidRPr="0080444E">
        <w:rPr>
          <w:rFonts w:ascii="Tahoma" w:hAnsi="Tahoma" w:cs="Tahoma"/>
          <w:noProof/>
          <w:sz w:val="22"/>
          <w:szCs w:val="24"/>
        </w:rPr>
        <w:t>(Damayanti &amp; Kurniawan, 2021)</w:t>
      </w:r>
      <w:r w:rsidR="0080444E">
        <w:rPr>
          <w:rFonts w:ascii="Tahoma" w:hAnsi="Tahoma" w:cs="Tahoma"/>
          <w:sz w:val="22"/>
          <w:szCs w:val="24"/>
        </w:rPr>
        <w:fldChar w:fldCharType="end"/>
      </w:r>
      <w:r w:rsidRPr="00C206DE">
        <w:rPr>
          <w:rFonts w:ascii="Tahoma" w:hAnsi="Tahoma" w:cs="Tahoma"/>
          <w:sz w:val="22"/>
          <w:szCs w:val="24"/>
        </w:rPr>
        <w:t>, where the researcher will consider several factors in this analysis. To ensure that the design or model produced in Smart PLS is optimal, a validation test is conducted to ensure that the instrument can measure the variables well. In this study, validity is tested using convergent validity and discriminant validity methods with the help of Smart PLS 3.2.9. In addition, data collection was conducted using Google Form. After the data is obtained, the analysis begins by uploading the file in CSV (comma-separated values) format into the Smart PLS software, and then the data is analyzed through the following stages:</w:t>
      </w:r>
    </w:p>
    <w:p w14:paraId="66BB679D" w14:textId="61143A0D" w:rsidR="009552CF" w:rsidRPr="00074449" w:rsidRDefault="00217883" w:rsidP="00F172EC">
      <w:pPr>
        <w:jc w:val="both"/>
        <w:rPr>
          <w:rFonts w:ascii="Tahoma" w:hAnsi="Tahoma" w:cs="Tahoma"/>
          <w:b/>
          <w:szCs w:val="24"/>
        </w:rPr>
      </w:pPr>
      <w:r w:rsidRPr="00217883">
        <w:rPr>
          <w:rFonts w:ascii="Tahoma" w:hAnsi="Tahoma" w:cs="Tahoma"/>
          <w:b/>
          <w:szCs w:val="24"/>
        </w:rPr>
        <w:t>Table 3</w:t>
      </w:r>
      <w:r w:rsidR="00F172EC">
        <w:rPr>
          <w:rFonts w:ascii="Tahoma" w:hAnsi="Tahoma" w:cs="Tahoma"/>
          <w:b/>
          <w:szCs w:val="24"/>
        </w:rPr>
        <w:t>.</w:t>
      </w:r>
      <w:r w:rsidRPr="00217883">
        <w:rPr>
          <w:rFonts w:ascii="Tahoma" w:hAnsi="Tahoma" w:cs="Tahoma"/>
          <w:b/>
          <w:szCs w:val="24"/>
        </w:rPr>
        <w:t xml:space="preserve"> </w:t>
      </w:r>
      <w:r w:rsidRPr="00F172EC">
        <w:rPr>
          <w:rFonts w:ascii="Tahoma" w:hAnsi="Tahoma" w:cs="Tahoma"/>
          <w:bCs/>
          <w:szCs w:val="24"/>
        </w:rPr>
        <w:t>Statistical Description of the Questionnaire (Between construct items)</w:t>
      </w:r>
      <w:r w:rsidR="00043B27" w:rsidRPr="00F172EC">
        <w:rPr>
          <w:rFonts w:ascii="Tahoma" w:hAnsi="Tahoma" w:cs="Tahoma"/>
          <w:bCs/>
          <w:szCs w:val="24"/>
        </w:rPr>
        <w:t xml:space="preserve"> </w:t>
      </w:r>
      <w:r w:rsidR="00074449" w:rsidRPr="00F172EC">
        <w:rPr>
          <w:rFonts w:ascii="Tahoma" w:hAnsi="Tahoma" w:cs="Tahoma"/>
          <w:bCs/>
          <w:szCs w:val="24"/>
        </w:rPr>
        <w:fldChar w:fldCharType="begin" w:fldLock="1"/>
      </w:r>
      <w:r w:rsidR="00024E28" w:rsidRPr="00F172EC">
        <w:rPr>
          <w:rFonts w:ascii="Tahoma" w:hAnsi="Tahoma" w:cs="Tahoma"/>
          <w:bCs/>
          <w:szCs w:val="24"/>
        </w:rPr>
        <w:instrText>ADDIN CSL_CITATION {"citationItems":[{"id":"ITEM-1","itemData":{"DOI":"10.24198/adbispreneur.v6i3.35063","ISSN":"2503-2755","abstract":"Women entrepreneurs face specific problems, including social perceptions of their roles in entrepreneurship. Entrepreneurial intentions are influenced by an entrepreneur’s cognitive and psychological characteristics such as innovativeness, proactiveness, and risk-takings. This study aimed to analyze the effects of social perception and entrepreneurial orientation on women's entrepreneurial intentions. This study uses a quantitative method with structural equation modelling as an analytical technique and involves 345 women entrepreneurs who own micro, small, and medium enterprises (MSMEs) in Bandung. The sampling method used probability sampling with a simple random sampling technique. The results of this study indicate that social perception is positively and significantly related to entrepreneurial intention, either directly or mediated by entrepreneurial orientation, which is positively and significantly related to entrepreneurial orientation, and that entrepreneurial orientation is positively and significantly related to entrepreneurial intention. This study provides implications and recommendations that are discussed further, including social perception, which needs to be considered in generating entrepreneurial orientation for women to increase entrepreneurial intentions. Wirausaha wanita dihadapkan dengan persoalan-persoalan spesifik seperti adanya persepsi sosial mengenai peran wanita dalam berwirausaha. Niat berwirausaha di pengaruhi oleh karakteristik kognitif dan psikologis seorang wirausaha, diantaranya sikap inovatif, proaktif, dan keberanian mengambil risiko. Penelitian ini bertujuan untuk menganalisis pengaruh persepsi sosial dan orientasi kewirausahaan terhadap niat berwirausaha wanita. Studi ini menggunakan metode kuantitatif dengan structural equation modelling sebagai teknik analisis dan melibatkan 345 wirausaha wanita pemilik UMKM di Kota Bandung. Metode sampel menggunakan sampel probabilitas dengan teknik sampel acak sederhana. Hasil studi ini menunjukkan bahwa variabel persepsi sosial berhubungan positif dan signifikan terhadap niat berwirausaha baik secara langsung maupun dimediasi oleh orientasi kewirausahaan; persepsi sosial juga berhubungan positif dan signifikan terhadap orientasi kewirausahaan, begitu pula orientasi kewirausahaan berhubungan positif dan signifikan terhadap niat berwirausaha. Studi ini memberikan implikasi dan rekomendasi yang dibahas lebih lanjut dalam studi ini, diantaranya menunjukkan bahwa persepsi sosial m…","author":[{"dropping-particle":"","family":"Anggadwita","given":"Grisna","non-dropping-particle":"","parse-names":false,"suffix":""},{"dropping-particle":"","family":"Ramadhanti","given":"Nadira","non-dropping-particle":"","parse-names":false,"suffix":""},{"dropping-particle":"","family":"Ghina","given":"Astri","non-dropping-particle":"","parse-names":false,"suffix":""}],"container-title":"AdBispreneur","id":"ITEM-1","issue":"3","issued":{"date-parts":[["2022"]]},"page":"269","title":"PENGARUH PERSEPSI SOSIAL DAN ORIENTASI KEWIRAUSAHAAN TERHADAP NIAT WIRAUSAHA WANITA DI BANDUNG","type":"article-journal","volume":"6"},"uris":["http://www.mendeley.com/documents/?uuid=e6cbba3a-6034-4703-9039-26148aca3cd6"]}],"mendeley":{"formattedCitation":"(Anggadwita et al., 2022)","plainTextFormattedCitation":"(Anggadwita et al., 2022)","previouslyFormattedCitation":"(Anggadwita et al., 2022)"},"properties":{"noteIndex":0},"schema":"https://github.com/citation-style-language/schema/raw/master/csl-citation.json"}</w:instrText>
      </w:r>
      <w:r w:rsidR="00074449" w:rsidRPr="00F172EC">
        <w:rPr>
          <w:rFonts w:ascii="Tahoma" w:hAnsi="Tahoma" w:cs="Tahoma"/>
          <w:bCs/>
          <w:szCs w:val="24"/>
        </w:rPr>
        <w:fldChar w:fldCharType="separate"/>
      </w:r>
      <w:r w:rsidR="00074449" w:rsidRPr="00F172EC">
        <w:rPr>
          <w:rFonts w:ascii="Tahoma" w:hAnsi="Tahoma" w:cs="Tahoma"/>
          <w:bCs/>
          <w:noProof/>
          <w:szCs w:val="24"/>
        </w:rPr>
        <w:t>(Anggadwita et al., 2022)</w:t>
      </w:r>
      <w:r w:rsidR="00074449" w:rsidRPr="00F172EC">
        <w:rPr>
          <w:rFonts w:ascii="Tahoma" w:hAnsi="Tahoma" w:cs="Tahoma"/>
          <w:bCs/>
          <w:szCs w:val="24"/>
        </w:rPr>
        <w:fldChar w:fldCharType="end"/>
      </w:r>
    </w:p>
    <w:tbl>
      <w:tblPr>
        <w:tblStyle w:val="PlainTable21"/>
        <w:tblW w:w="5000" w:type="pct"/>
        <w:jc w:val="center"/>
        <w:tblBorders>
          <w:top w:val="none" w:sz="0" w:space="0" w:color="auto"/>
          <w:bottom w:val="none" w:sz="0" w:space="0" w:color="auto"/>
        </w:tblBorders>
        <w:tblLook w:val="04A0" w:firstRow="1" w:lastRow="0" w:firstColumn="1" w:lastColumn="0" w:noHBand="0" w:noVBand="1"/>
      </w:tblPr>
      <w:tblGrid>
        <w:gridCol w:w="1119"/>
        <w:gridCol w:w="772"/>
        <w:gridCol w:w="2502"/>
        <w:gridCol w:w="651"/>
        <w:gridCol w:w="853"/>
        <w:gridCol w:w="614"/>
        <w:gridCol w:w="612"/>
        <w:gridCol w:w="779"/>
        <w:gridCol w:w="1102"/>
      </w:tblGrid>
      <w:tr w:rsidR="00F12C10" w:rsidRPr="00F172EC" w14:paraId="7A9A8B05" w14:textId="77777777" w:rsidTr="00F172EC">
        <w:trPr>
          <w:cnfStyle w:val="100000000000" w:firstRow="1" w:lastRow="0" w:firstColumn="0" w:lastColumn="0" w:oddVBand="0" w:evenVBand="0" w:oddHBand="0" w:evenHBand="0" w:firstRowFirstColumn="0" w:firstRowLastColumn="0" w:lastRowFirstColumn="0" w:lastRowLastColumn="0"/>
          <w:trHeight w:val="737"/>
          <w:tblHeader/>
          <w:jc w:val="center"/>
        </w:trPr>
        <w:tc>
          <w:tcPr>
            <w:cnfStyle w:val="001000000000" w:firstRow="0" w:lastRow="0" w:firstColumn="1" w:lastColumn="0" w:oddVBand="0" w:evenVBand="0" w:oddHBand="0" w:evenHBand="0" w:firstRowFirstColumn="0" w:firstRowLastColumn="0" w:lastRowFirstColumn="0" w:lastRowLastColumn="0"/>
            <w:tcW w:w="615" w:type="pct"/>
            <w:tcBorders>
              <w:top w:val="single" w:sz="4" w:space="0" w:color="auto"/>
              <w:bottom w:val="single" w:sz="4" w:space="0" w:color="auto"/>
            </w:tcBorders>
            <w:vAlign w:val="center"/>
          </w:tcPr>
          <w:p w14:paraId="170D4FB2" w14:textId="77777777" w:rsidR="00F12C10" w:rsidRPr="00F172EC" w:rsidRDefault="00F12C10" w:rsidP="003F226F">
            <w:pPr>
              <w:pStyle w:val="Default"/>
              <w:ind w:hanging="2"/>
              <w:jc w:val="center"/>
              <w:rPr>
                <w:rFonts w:ascii="Tahoma" w:hAnsi="Tahoma" w:cs="Tahoma"/>
                <w:color w:val="auto"/>
                <w:sz w:val="16"/>
                <w:szCs w:val="18"/>
                <w:lang w:val="id"/>
              </w:rPr>
            </w:pPr>
            <w:r w:rsidRPr="00F172EC">
              <w:rPr>
                <w:rFonts w:ascii="Tahoma" w:hAnsi="Tahoma" w:cs="Tahoma"/>
                <w:color w:val="auto"/>
                <w:sz w:val="16"/>
                <w:szCs w:val="18"/>
                <w:lang w:val="id"/>
              </w:rPr>
              <w:t>Construct</w:t>
            </w:r>
          </w:p>
          <w:p w14:paraId="74B70DBE" w14:textId="77777777" w:rsidR="00F12C10" w:rsidRPr="00F172EC" w:rsidRDefault="00F12C10" w:rsidP="003F226F">
            <w:pPr>
              <w:pStyle w:val="Default"/>
              <w:ind w:hanging="2"/>
              <w:jc w:val="center"/>
              <w:rPr>
                <w:rFonts w:ascii="Tahoma" w:hAnsi="Tahoma" w:cs="Tahoma"/>
                <w:color w:val="auto"/>
                <w:sz w:val="16"/>
                <w:szCs w:val="18"/>
                <w:lang w:val="en"/>
              </w:rPr>
            </w:pPr>
            <w:r w:rsidRPr="00F172EC">
              <w:rPr>
                <w:rFonts w:ascii="Tahoma" w:hAnsi="Tahoma" w:cs="Tahoma"/>
                <w:color w:val="auto"/>
                <w:sz w:val="16"/>
                <w:szCs w:val="18"/>
                <w:lang w:val="id"/>
              </w:rPr>
              <w:t>(Indicator)</w:t>
            </w:r>
          </w:p>
        </w:tc>
        <w:tc>
          <w:tcPr>
            <w:tcW w:w="495" w:type="pct"/>
            <w:tcBorders>
              <w:top w:val="single" w:sz="4" w:space="0" w:color="auto"/>
              <w:bottom w:val="single" w:sz="4" w:space="0" w:color="auto"/>
            </w:tcBorders>
            <w:vAlign w:val="center"/>
          </w:tcPr>
          <w:p w14:paraId="2D972710" w14:textId="77777777" w:rsidR="00F12C10" w:rsidRPr="00F172EC" w:rsidRDefault="00F12C10" w:rsidP="003F226F">
            <w:pPr>
              <w:pStyle w:val="Default"/>
              <w:ind w:hanging="2"/>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color w:val="auto"/>
                <w:sz w:val="16"/>
                <w:szCs w:val="18"/>
                <w:lang w:val="id-ID"/>
              </w:rPr>
            </w:pPr>
            <w:r w:rsidRPr="00F172EC">
              <w:rPr>
                <w:rFonts w:ascii="Tahoma" w:hAnsi="Tahoma" w:cs="Tahoma"/>
                <w:bCs w:val="0"/>
                <w:color w:val="auto"/>
                <w:sz w:val="16"/>
                <w:szCs w:val="18"/>
                <w:lang w:val="id"/>
              </w:rPr>
              <w:t>Coding</w:t>
            </w:r>
          </w:p>
        </w:tc>
        <w:tc>
          <w:tcPr>
            <w:tcW w:w="1605" w:type="pct"/>
            <w:tcBorders>
              <w:top w:val="single" w:sz="4" w:space="0" w:color="auto"/>
              <w:bottom w:val="single" w:sz="4" w:space="0" w:color="auto"/>
            </w:tcBorders>
            <w:shd w:val="clear" w:color="auto" w:fill="FFFFFF" w:themeFill="background1"/>
            <w:vAlign w:val="center"/>
          </w:tcPr>
          <w:p w14:paraId="1AC26004" w14:textId="4D9AA76C" w:rsidR="00266BEB" w:rsidRPr="00F172EC" w:rsidRDefault="00266BEB" w:rsidP="003F226F">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Statement</w:t>
            </w:r>
            <w:r w:rsidR="00D706D5" w:rsidRPr="00F172EC">
              <w:rPr>
                <w:rFonts w:ascii="Tahoma" w:hAnsi="Tahoma" w:cs="Tahoma"/>
                <w:sz w:val="16"/>
                <w:szCs w:val="16"/>
              </w:rPr>
              <w:t xml:space="preserve"> (items)</w:t>
            </w:r>
          </w:p>
        </w:tc>
        <w:tc>
          <w:tcPr>
            <w:tcW w:w="481" w:type="pct"/>
            <w:tcBorders>
              <w:top w:val="single" w:sz="4" w:space="0" w:color="auto"/>
              <w:bottom w:val="single" w:sz="4" w:space="0" w:color="auto"/>
            </w:tcBorders>
            <w:vAlign w:val="center"/>
          </w:tcPr>
          <w:p w14:paraId="2DEA2CB5" w14:textId="77777777" w:rsidR="00F12C10" w:rsidRPr="00F172EC" w:rsidRDefault="00F12C10" w:rsidP="003F226F">
            <w:pPr>
              <w:pStyle w:val="Default"/>
              <w:ind w:hanging="2"/>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8"/>
              </w:rPr>
            </w:pPr>
            <w:r w:rsidRPr="00F172EC">
              <w:rPr>
                <w:rFonts w:ascii="Tahoma" w:hAnsi="Tahoma" w:cs="Tahoma"/>
                <w:color w:val="auto"/>
                <w:sz w:val="16"/>
                <w:szCs w:val="18"/>
              </w:rPr>
              <w:t>Mean</w:t>
            </w:r>
          </w:p>
        </w:tc>
        <w:tc>
          <w:tcPr>
            <w:tcW w:w="348" w:type="pct"/>
            <w:tcBorders>
              <w:top w:val="single" w:sz="4" w:space="0" w:color="auto"/>
              <w:bottom w:val="single" w:sz="4" w:space="0" w:color="auto"/>
            </w:tcBorders>
            <w:vAlign w:val="center"/>
          </w:tcPr>
          <w:p w14:paraId="0BC1D886" w14:textId="77777777" w:rsidR="00F12C10" w:rsidRPr="00F172EC" w:rsidRDefault="00F12C10" w:rsidP="003F226F">
            <w:pPr>
              <w:pStyle w:val="Default"/>
              <w:ind w:hanging="2"/>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r w:rsidRPr="00F172EC">
              <w:rPr>
                <w:rFonts w:ascii="Tahoma" w:hAnsi="Tahoma" w:cs="Tahoma"/>
                <w:color w:val="auto"/>
                <w:sz w:val="16"/>
                <w:szCs w:val="18"/>
                <w:lang w:val="id"/>
              </w:rPr>
              <w:t>Loading</w:t>
            </w:r>
          </w:p>
        </w:tc>
        <w:tc>
          <w:tcPr>
            <w:tcW w:w="414" w:type="pct"/>
            <w:tcBorders>
              <w:top w:val="single" w:sz="4" w:space="0" w:color="auto"/>
              <w:bottom w:val="single" w:sz="4" w:space="0" w:color="auto"/>
            </w:tcBorders>
            <w:vAlign w:val="center"/>
          </w:tcPr>
          <w:p w14:paraId="269C4C12" w14:textId="0B5087F5" w:rsidR="00F12C10" w:rsidRPr="00F172EC" w:rsidRDefault="00F12C10" w:rsidP="003F226F">
            <w:pPr>
              <w:pStyle w:val="Default"/>
              <w:ind w:hanging="2"/>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r w:rsidRPr="00F172EC">
              <w:rPr>
                <w:rFonts w:ascii="Tahoma" w:hAnsi="Tahoma" w:cs="Tahoma"/>
                <w:color w:val="auto"/>
                <w:sz w:val="16"/>
                <w:szCs w:val="18"/>
                <w:lang w:val="id"/>
              </w:rPr>
              <w:t>VIF</w:t>
            </w:r>
          </w:p>
        </w:tc>
        <w:tc>
          <w:tcPr>
            <w:tcW w:w="348" w:type="pct"/>
            <w:tcBorders>
              <w:top w:val="single" w:sz="4" w:space="0" w:color="auto"/>
              <w:bottom w:val="single" w:sz="4" w:space="0" w:color="auto"/>
            </w:tcBorders>
            <w:vAlign w:val="center"/>
          </w:tcPr>
          <w:p w14:paraId="551F1BA4" w14:textId="77777777" w:rsidR="00F12C10" w:rsidRPr="00F172EC" w:rsidRDefault="00F12C10" w:rsidP="003F226F">
            <w:pPr>
              <w:pStyle w:val="Default"/>
              <w:ind w:hanging="2"/>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r w:rsidRPr="00F172EC">
              <w:rPr>
                <w:rFonts w:ascii="Tahoma" w:hAnsi="Tahoma" w:cs="Tahoma"/>
                <w:color w:val="auto"/>
                <w:sz w:val="16"/>
                <w:szCs w:val="18"/>
                <w:lang w:val="id"/>
              </w:rPr>
              <w:t>Ave</w:t>
            </w:r>
          </w:p>
        </w:tc>
        <w:tc>
          <w:tcPr>
            <w:tcW w:w="348" w:type="pct"/>
            <w:tcBorders>
              <w:top w:val="single" w:sz="4" w:space="0" w:color="auto"/>
              <w:bottom w:val="single" w:sz="4" w:space="0" w:color="auto"/>
            </w:tcBorders>
            <w:vAlign w:val="center"/>
          </w:tcPr>
          <w:p w14:paraId="257438E6" w14:textId="77777777" w:rsidR="00F12C10" w:rsidRPr="00F172EC" w:rsidRDefault="00F12C10" w:rsidP="003F226F">
            <w:pPr>
              <w:pStyle w:val="Default"/>
              <w:ind w:hanging="2"/>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8"/>
                <w:lang w:val="id-ID" w:eastAsia="id-ID"/>
              </w:rPr>
            </w:pPr>
            <w:r w:rsidRPr="00F172EC">
              <w:rPr>
                <w:rFonts w:ascii="Tahoma" w:hAnsi="Tahoma" w:cs="Tahoma"/>
                <w:color w:val="auto"/>
                <w:sz w:val="16"/>
                <w:szCs w:val="18"/>
                <w:lang w:val="id" w:eastAsia="id-ID"/>
              </w:rPr>
              <w:t>R-Square</w:t>
            </w:r>
          </w:p>
        </w:tc>
        <w:tc>
          <w:tcPr>
            <w:tcW w:w="347" w:type="pct"/>
            <w:tcBorders>
              <w:top w:val="single" w:sz="4" w:space="0" w:color="auto"/>
              <w:bottom w:val="single" w:sz="4" w:space="0" w:color="auto"/>
            </w:tcBorders>
            <w:vAlign w:val="center"/>
          </w:tcPr>
          <w:p w14:paraId="76B78C9E" w14:textId="77777777" w:rsidR="00F12C10" w:rsidRPr="00F172EC" w:rsidRDefault="00F12C10" w:rsidP="003F226F">
            <w:pPr>
              <w:pStyle w:val="Default"/>
              <w:ind w:hanging="2"/>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r w:rsidRPr="00F172EC">
              <w:rPr>
                <w:rFonts w:ascii="Tahoma" w:hAnsi="Tahoma" w:cs="Tahoma"/>
                <w:color w:val="auto"/>
                <w:sz w:val="16"/>
                <w:szCs w:val="18"/>
                <w:lang w:val="id" w:eastAsia="id-ID"/>
              </w:rPr>
              <w:t>Cronbach's</w:t>
            </w:r>
          </w:p>
        </w:tc>
      </w:tr>
      <w:tr w:rsidR="00F12C10" w:rsidRPr="00F172EC" w14:paraId="213F69EB" w14:textId="77777777" w:rsidTr="00F172EC">
        <w:trPr>
          <w:cnfStyle w:val="000000100000" w:firstRow="0" w:lastRow="0" w:firstColumn="0" w:lastColumn="0" w:oddVBand="0" w:evenVBand="0" w:oddHBand="1" w:evenHBand="0" w:firstRowFirstColumn="0" w:firstRowLastColumn="0" w:lastRowFirstColumn="0" w:lastRowLastColumn="0"/>
          <w:trHeight w:val="755"/>
          <w:jc w:val="center"/>
        </w:trPr>
        <w:tc>
          <w:tcPr>
            <w:cnfStyle w:val="001000000000" w:firstRow="0" w:lastRow="0" w:firstColumn="1" w:lastColumn="0" w:oddVBand="0" w:evenVBand="0" w:oddHBand="0" w:evenHBand="0" w:firstRowFirstColumn="0" w:firstRowLastColumn="0" w:lastRowFirstColumn="0" w:lastRowLastColumn="0"/>
            <w:tcW w:w="615" w:type="pct"/>
            <w:tcBorders>
              <w:top w:val="single" w:sz="4" w:space="0" w:color="auto"/>
            </w:tcBorders>
          </w:tcPr>
          <w:p w14:paraId="15D4482A" w14:textId="77777777" w:rsidR="00F12C10" w:rsidRPr="00F172EC" w:rsidRDefault="00F12C10" w:rsidP="003F226F">
            <w:pPr>
              <w:pStyle w:val="Default"/>
              <w:ind w:hanging="2"/>
              <w:jc w:val="both"/>
              <w:rPr>
                <w:rFonts w:ascii="Tahoma" w:hAnsi="Tahoma" w:cs="Tahoma"/>
                <w:b w:val="0"/>
                <w:bCs w:val="0"/>
                <w:color w:val="auto"/>
                <w:sz w:val="16"/>
                <w:szCs w:val="18"/>
                <w:lang w:val="en"/>
              </w:rPr>
            </w:pPr>
            <w:r w:rsidRPr="00F172EC">
              <w:rPr>
                <w:rFonts w:ascii="Tahoma" w:eastAsia="Arial" w:hAnsi="Tahoma" w:cs="Tahoma"/>
                <w:b w:val="0"/>
                <w:color w:val="auto"/>
                <w:sz w:val="16"/>
                <w:szCs w:val="18"/>
                <w:lang w:val="id-ID"/>
              </w:rPr>
              <w:t>Master Experience</w:t>
            </w:r>
            <w:r w:rsidRPr="00F172EC">
              <w:rPr>
                <w:rFonts w:ascii="Tahoma" w:hAnsi="Tahoma" w:cs="Tahoma"/>
                <w:b w:val="0"/>
                <w:bCs w:val="0"/>
                <w:color w:val="auto"/>
                <w:sz w:val="16"/>
                <w:szCs w:val="18"/>
                <w:lang w:val="id"/>
              </w:rPr>
              <w:t xml:space="preserve"> (SME) </w:t>
            </w:r>
          </w:p>
        </w:tc>
        <w:tc>
          <w:tcPr>
            <w:tcW w:w="495" w:type="pct"/>
            <w:tcBorders>
              <w:top w:val="single" w:sz="4" w:space="0" w:color="auto"/>
              <w:bottom w:val="single" w:sz="4" w:space="0" w:color="auto"/>
            </w:tcBorders>
            <w:vAlign w:val="center"/>
          </w:tcPr>
          <w:p w14:paraId="0BE124CA" w14:textId="77777777" w:rsidR="00F12C10" w:rsidRPr="00F172EC" w:rsidRDefault="00F12C10" w:rsidP="003F226F">
            <w:pPr>
              <w:pStyle w:val="Default"/>
              <w:ind w:hanging="2"/>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r w:rsidRPr="00F172EC">
              <w:rPr>
                <w:rFonts w:ascii="Tahoma" w:hAnsi="Tahoma" w:cs="Tahoma"/>
                <w:color w:val="auto"/>
                <w:sz w:val="16"/>
                <w:szCs w:val="18"/>
                <w:lang w:val="id"/>
              </w:rPr>
              <w:t>SME1</w:t>
            </w:r>
          </w:p>
        </w:tc>
        <w:tc>
          <w:tcPr>
            <w:tcW w:w="1605" w:type="pct"/>
            <w:tcBorders>
              <w:top w:val="single" w:sz="4" w:space="0" w:color="auto"/>
              <w:bottom w:val="single" w:sz="4" w:space="0" w:color="auto"/>
            </w:tcBorders>
            <w:shd w:val="clear" w:color="auto" w:fill="FFFFFF" w:themeFill="background1"/>
          </w:tcPr>
          <w:p w14:paraId="574D0F55" w14:textId="759696B3" w:rsidR="00F12C10" w:rsidRPr="00F172EC" w:rsidRDefault="00012A07" w:rsidP="003F226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I use my previous learning experiences to help me succeed in cross-disciplinary studies.</w:t>
            </w:r>
          </w:p>
        </w:tc>
        <w:tc>
          <w:tcPr>
            <w:tcW w:w="481" w:type="pct"/>
            <w:tcBorders>
              <w:top w:val="single" w:sz="4" w:space="0" w:color="auto"/>
              <w:bottom w:val="single" w:sz="4" w:space="0" w:color="auto"/>
            </w:tcBorders>
            <w:vAlign w:val="center"/>
          </w:tcPr>
          <w:p w14:paraId="42520153" w14:textId="77777777" w:rsidR="00F12C10" w:rsidRPr="00F172EC" w:rsidRDefault="00F12C10" w:rsidP="003F226F">
            <w:pPr>
              <w:contextual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3.818</w:t>
            </w:r>
          </w:p>
        </w:tc>
        <w:tc>
          <w:tcPr>
            <w:tcW w:w="348" w:type="pct"/>
            <w:tcBorders>
              <w:top w:val="single" w:sz="4" w:space="0" w:color="auto"/>
              <w:bottom w:val="single" w:sz="4" w:space="0" w:color="auto"/>
            </w:tcBorders>
            <w:vAlign w:val="center"/>
          </w:tcPr>
          <w:p w14:paraId="5F09B800" w14:textId="77777777" w:rsidR="00F12C10" w:rsidRPr="00F172EC" w:rsidRDefault="00F12C10" w:rsidP="003F226F">
            <w:pPr>
              <w:ind w:hanging="2"/>
              <w:jc w:val="right"/>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0.759</w:t>
            </w:r>
          </w:p>
        </w:tc>
        <w:tc>
          <w:tcPr>
            <w:tcW w:w="414" w:type="pct"/>
            <w:tcBorders>
              <w:top w:val="single" w:sz="4" w:space="0" w:color="auto"/>
              <w:bottom w:val="single" w:sz="4" w:space="0" w:color="auto"/>
            </w:tcBorders>
            <w:vAlign w:val="center"/>
          </w:tcPr>
          <w:p w14:paraId="12E4B297" w14:textId="77777777" w:rsidR="00F12C10" w:rsidRPr="00F172EC" w:rsidRDefault="00F12C10" w:rsidP="003F226F">
            <w:pPr>
              <w:ind w:hanging="2"/>
              <w:jc w:val="right"/>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2.331</w:t>
            </w:r>
          </w:p>
        </w:tc>
        <w:tc>
          <w:tcPr>
            <w:tcW w:w="348" w:type="pct"/>
            <w:vMerge w:val="restart"/>
            <w:tcBorders>
              <w:top w:val="single" w:sz="4" w:space="0" w:color="auto"/>
            </w:tcBorders>
          </w:tcPr>
          <w:p w14:paraId="6AA4157B" w14:textId="77777777" w:rsidR="00F12C10" w:rsidRPr="00F172EC" w:rsidRDefault="00F12C10" w:rsidP="003F226F">
            <w:pPr>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0.667</w:t>
            </w:r>
          </w:p>
        </w:tc>
        <w:tc>
          <w:tcPr>
            <w:tcW w:w="348" w:type="pct"/>
            <w:vMerge w:val="restart"/>
            <w:tcBorders>
              <w:top w:val="single" w:sz="4" w:space="0" w:color="auto"/>
            </w:tcBorders>
          </w:tcPr>
          <w:p w14:paraId="33D90C97"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en" w:eastAsia="id-ID"/>
              </w:rPr>
            </w:pPr>
          </w:p>
        </w:tc>
        <w:tc>
          <w:tcPr>
            <w:tcW w:w="347" w:type="pct"/>
            <w:vMerge w:val="restart"/>
            <w:tcBorders>
              <w:top w:val="single" w:sz="4" w:space="0" w:color="auto"/>
            </w:tcBorders>
          </w:tcPr>
          <w:p w14:paraId="28C4CED4" w14:textId="77777777" w:rsidR="00F12C10" w:rsidRPr="00F172EC" w:rsidRDefault="00F12C10" w:rsidP="003F226F">
            <w:pPr>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0.937</w:t>
            </w:r>
          </w:p>
        </w:tc>
      </w:tr>
      <w:tr w:rsidR="00F12C10" w:rsidRPr="00F172EC" w14:paraId="56141F43" w14:textId="77777777" w:rsidTr="00F172EC">
        <w:trPr>
          <w:trHeight w:val="530"/>
          <w:jc w:val="center"/>
        </w:trPr>
        <w:tc>
          <w:tcPr>
            <w:cnfStyle w:val="001000000000" w:firstRow="0" w:lastRow="0" w:firstColumn="1" w:lastColumn="0" w:oddVBand="0" w:evenVBand="0" w:oddHBand="0" w:evenHBand="0" w:firstRowFirstColumn="0" w:firstRowLastColumn="0" w:lastRowFirstColumn="0" w:lastRowLastColumn="0"/>
            <w:tcW w:w="615" w:type="pct"/>
          </w:tcPr>
          <w:p w14:paraId="18CF1A1D" w14:textId="77777777" w:rsidR="00F12C10" w:rsidRPr="00F172EC" w:rsidRDefault="00F12C10" w:rsidP="003F226F">
            <w:pPr>
              <w:pStyle w:val="Default"/>
              <w:ind w:hanging="2"/>
              <w:jc w:val="both"/>
              <w:rPr>
                <w:rFonts w:ascii="Tahoma" w:hAnsi="Tahoma" w:cs="Tahoma"/>
                <w:b w:val="0"/>
                <w:bCs w:val="0"/>
                <w:color w:val="auto"/>
                <w:sz w:val="16"/>
                <w:szCs w:val="18"/>
                <w:lang w:val="en"/>
              </w:rPr>
            </w:pPr>
          </w:p>
        </w:tc>
        <w:tc>
          <w:tcPr>
            <w:tcW w:w="495" w:type="pct"/>
            <w:tcBorders>
              <w:top w:val="single" w:sz="4" w:space="0" w:color="auto"/>
              <w:bottom w:val="single" w:sz="4" w:space="0" w:color="auto"/>
            </w:tcBorders>
            <w:vAlign w:val="center"/>
          </w:tcPr>
          <w:p w14:paraId="5C2997C9"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r w:rsidRPr="00F172EC">
              <w:rPr>
                <w:rFonts w:ascii="Tahoma" w:hAnsi="Tahoma" w:cs="Tahoma"/>
                <w:color w:val="auto"/>
                <w:sz w:val="16"/>
                <w:szCs w:val="18"/>
                <w:lang w:val="id"/>
              </w:rPr>
              <w:t>SME3</w:t>
            </w:r>
          </w:p>
        </w:tc>
        <w:tc>
          <w:tcPr>
            <w:tcW w:w="1605" w:type="pct"/>
            <w:tcBorders>
              <w:top w:val="single" w:sz="4" w:space="0" w:color="auto"/>
              <w:bottom w:val="single" w:sz="4" w:space="0" w:color="auto"/>
            </w:tcBorders>
            <w:shd w:val="clear" w:color="auto" w:fill="FFFFFF" w:themeFill="background1"/>
          </w:tcPr>
          <w:p w14:paraId="42B0DE46" w14:textId="58849D8D" w:rsidR="00F12C10" w:rsidRPr="00F172EC" w:rsidRDefault="00A62718" w:rsidP="003F226F">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 xml:space="preserve">The experience of completing previous assignments makes me confident that I can succeed </w:t>
            </w:r>
            <w:r w:rsidRPr="00F172EC">
              <w:rPr>
                <w:rFonts w:ascii="Tahoma" w:hAnsi="Tahoma" w:cs="Tahoma"/>
                <w:sz w:val="16"/>
                <w:szCs w:val="16"/>
              </w:rPr>
              <w:lastRenderedPageBreak/>
              <w:t>in cross-major studies.</w:t>
            </w:r>
          </w:p>
        </w:tc>
        <w:tc>
          <w:tcPr>
            <w:tcW w:w="481" w:type="pct"/>
            <w:tcBorders>
              <w:top w:val="single" w:sz="4" w:space="0" w:color="auto"/>
              <w:bottom w:val="single" w:sz="4" w:space="0" w:color="auto"/>
            </w:tcBorders>
            <w:vAlign w:val="center"/>
          </w:tcPr>
          <w:p w14:paraId="164BFE9F" w14:textId="77777777" w:rsidR="00F12C10" w:rsidRPr="00F172EC" w:rsidRDefault="00F12C10" w:rsidP="003F226F">
            <w:pPr>
              <w:contextual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lastRenderedPageBreak/>
              <w:t>4.382</w:t>
            </w:r>
          </w:p>
        </w:tc>
        <w:tc>
          <w:tcPr>
            <w:tcW w:w="348" w:type="pct"/>
            <w:tcBorders>
              <w:top w:val="single" w:sz="4" w:space="0" w:color="auto"/>
              <w:bottom w:val="single" w:sz="4" w:space="0" w:color="auto"/>
            </w:tcBorders>
            <w:vAlign w:val="center"/>
          </w:tcPr>
          <w:p w14:paraId="7C73CF68" w14:textId="77777777" w:rsidR="00F12C10" w:rsidRPr="00F172EC" w:rsidRDefault="00F12C10" w:rsidP="003F226F">
            <w:pPr>
              <w:ind w:hanging="2"/>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0.777</w:t>
            </w:r>
          </w:p>
        </w:tc>
        <w:tc>
          <w:tcPr>
            <w:tcW w:w="414" w:type="pct"/>
            <w:tcBorders>
              <w:top w:val="single" w:sz="4" w:space="0" w:color="auto"/>
              <w:bottom w:val="single" w:sz="4" w:space="0" w:color="auto"/>
            </w:tcBorders>
            <w:vAlign w:val="center"/>
          </w:tcPr>
          <w:p w14:paraId="01E8CB16" w14:textId="77777777" w:rsidR="00F12C10" w:rsidRPr="00F172EC" w:rsidRDefault="00F12C10" w:rsidP="003F226F">
            <w:pPr>
              <w:ind w:hanging="2"/>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2.583</w:t>
            </w:r>
          </w:p>
        </w:tc>
        <w:tc>
          <w:tcPr>
            <w:tcW w:w="348" w:type="pct"/>
            <w:vMerge/>
          </w:tcPr>
          <w:p w14:paraId="5AC3B9AC"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en"/>
              </w:rPr>
            </w:pPr>
          </w:p>
        </w:tc>
        <w:tc>
          <w:tcPr>
            <w:tcW w:w="348" w:type="pct"/>
            <w:vMerge/>
          </w:tcPr>
          <w:p w14:paraId="21B6DB8C"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c>
          <w:tcPr>
            <w:tcW w:w="347" w:type="pct"/>
            <w:vMerge/>
          </w:tcPr>
          <w:p w14:paraId="7F114F17"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r>
      <w:tr w:rsidR="00F12C10" w:rsidRPr="00F172EC" w14:paraId="15D917CF" w14:textId="77777777" w:rsidTr="00F172EC">
        <w:trPr>
          <w:cnfStyle w:val="000000100000" w:firstRow="0" w:lastRow="0" w:firstColumn="0" w:lastColumn="0" w:oddVBand="0" w:evenVBand="0" w:oddHBand="1" w:evenHBand="0" w:firstRowFirstColumn="0" w:firstRowLastColumn="0" w:lastRowFirstColumn="0" w:lastRowLastColumn="0"/>
          <w:trHeight w:val="719"/>
          <w:jc w:val="center"/>
        </w:trPr>
        <w:tc>
          <w:tcPr>
            <w:cnfStyle w:val="001000000000" w:firstRow="0" w:lastRow="0" w:firstColumn="1" w:lastColumn="0" w:oddVBand="0" w:evenVBand="0" w:oddHBand="0" w:evenHBand="0" w:firstRowFirstColumn="0" w:firstRowLastColumn="0" w:lastRowFirstColumn="0" w:lastRowLastColumn="0"/>
            <w:tcW w:w="615" w:type="pct"/>
          </w:tcPr>
          <w:p w14:paraId="5D003B8F" w14:textId="77777777" w:rsidR="00F12C10" w:rsidRPr="00F172EC" w:rsidRDefault="00F12C10" w:rsidP="003F226F">
            <w:pPr>
              <w:pStyle w:val="Default"/>
              <w:ind w:hanging="2"/>
              <w:jc w:val="both"/>
              <w:rPr>
                <w:rFonts w:ascii="Tahoma" w:hAnsi="Tahoma" w:cs="Tahoma"/>
                <w:b w:val="0"/>
                <w:bCs w:val="0"/>
                <w:color w:val="auto"/>
                <w:sz w:val="16"/>
                <w:szCs w:val="18"/>
              </w:rPr>
            </w:pPr>
            <w:r w:rsidRPr="00F172EC">
              <w:rPr>
                <w:rFonts w:ascii="Tahoma" w:eastAsia="Arial" w:hAnsi="Tahoma" w:cs="Tahoma"/>
                <w:b w:val="0"/>
                <w:color w:val="auto"/>
                <w:sz w:val="16"/>
                <w:szCs w:val="18"/>
                <w:lang w:val="id-ID"/>
              </w:rPr>
              <w:t>Vicarious Experience</w:t>
            </w:r>
            <w:r w:rsidRPr="00F172EC">
              <w:rPr>
                <w:rFonts w:ascii="Tahoma" w:eastAsia="Arial" w:hAnsi="Tahoma" w:cs="Tahoma"/>
                <w:b w:val="0"/>
                <w:color w:val="auto"/>
                <w:sz w:val="16"/>
                <w:szCs w:val="18"/>
              </w:rPr>
              <w:t xml:space="preserve"> (SVE)</w:t>
            </w:r>
          </w:p>
        </w:tc>
        <w:tc>
          <w:tcPr>
            <w:tcW w:w="495" w:type="pct"/>
            <w:tcBorders>
              <w:top w:val="single" w:sz="4" w:space="0" w:color="auto"/>
              <w:bottom w:val="single" w:sz="4" w:space="0" w:color="auto"/>
            </w:tcBorders>
            <w:vAlign w:val="center"/>
          </w:tcPr>
          <w:p w14:paraId="6CF9BE34"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r w:rsidRPr="00F172EC">
              <w:rPr>
                <w:rFonts w:ascii="Tahoma" w:hAnsi="Tahoma" w:cs="Tahoma"/>
                <w:color w:val="auto"/>
                <w:sz w:val="16"/>
                <w:szCs w:val="18"/>
                <w:lang w:val="id"/>
              </w:rPr>
              <w:t>SVE1</w:t>
            </w:r>
          </w:p>
        </w:tc>
        <w:tc>
          <w:tcPr>
            <w:tcW w:w="1605" w:type="pct"/>
            <w:tcBorders>
              <w:top w:val="single" w:sz="4" w:space="0" w:color="auto"/>
              <w:bottom w:val="single" w:sz="4" w:space="0" w:color="auto"/>
            </w:tcBorders>
            <w:shd w:val="clear" w:color="auto" w:fill="FFFFFF" w:themeFill="background1"/>
          </w:tcPr>
          <w:p w14:paraId="4402C840" w14:textId="2CF2DFCA" w:rsidR="00F12C10" w:rsidRPr="00F172EC" w:rsidRDefault="00D6430F" w:rsidP="003F226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The experiences of other students give me the confidence that I can also succeed in cross-department studies.</w:t>
            </w:r>
          </w:p>
        </w:tc>
        <w:tc>
          <w:tcPr>
            <w:tcW w:w="481" w:type="pct"/>
            <w:tcBorders>
              <w:top w:val="single" w:sz="4" w:space="0" w:color="auto"/>
              <w:bottom w:val="single" w:sz="4" w:space="0" w:color="auto"/>
            </w:tcBorders>
            <w:vAlign w:val="center"/>
          </w:tcPr>
          <w:p w14:paraId="39C926BA" w14:textId="77777777" w:rsidR="00F12C10" w:rsidRPr="00F172EC" w:rsidRDefault="00F12C10" w:rsidP="003F226F">
            <w:pPr>
              <w:contextual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4.055</w:t>
            </w:r>
          </w:p>
        </w:tc>
        <w:tc>
          <w:tcPr>
            <w:tcW w:w="348" w:type="pct"/>
            <w:tcBorders>
              <w:top w:val="single" w:sz="4" w:space="0" w:color="auto"/>
              <w:bottom w:val="single" w:sz="4" w:space="0" w:color="auto"/>
            </w:tcBorders>
            <w:vAlign w:val="center"/>
          </w:tcPr>
          <w:p w14:paraId="74DF817D" w14:textId="77777777" w:rsidR="00F12C10" w:rsidRPr="00F172EC" w:rsidRDefault="00F12C10" w:rsidP="003F226F">
            <w:pPr>
              <w:ind w:hanging="2"/>
              <w:jc w:val="right"/>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0.823</w:t>
            </w:r>
          </w:p>
        </w:tc>
        <w:tc>
          <w:tcPr>
            <w:tcW w:w="414" w:type="pct"/>
            <w:tcBorders>
              <w:top w:val="single" w:sz="4" w:space="0" w:color="auto"/>
              <w:bottom w:val="single" w:sz="4" w:space="0" w:color="auto"/>
            </w:tcBorders>
            <w:vAlign w:val="center"/>
          </w:tcPr>
          <w:p w14:paraId="3D778309" w14:textId="77777777" w:rsidR="00F12C10" w:rsidRPr="00F172EC" w:rsidRDefault="00F12C10" w:rsidP="003F226F">
            <w:pPr>
              <w:ind w:hanging="2"/>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bCs/>
                <w:sz w:val="16"/>
                <w:szCs w:val="18"/>
              </w:rPr>
              <w:t>2.960</w:t>
            </w:r>
          </w:p>
        </w:tc>
        <w:tc>
          <w:tcPr>
            <w:tcW w:w="348" w:type="pct"/>
            <w:vMerge/>
          </w:tcPr>
          <w:p w14:paraId="2CEAB607"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en"/>
              </w:rPr>
            </w:pPr>
          </w:p>
        </w:tc>
        <w:tc>
          <w:tcPr>
            <w:tcW w:w="348" w:type="pct"/>
            <w:vMerge/>
          </w:tcPr>
          <w:p w14:paraId="43560881"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c>
          <w:tcPr>
            <w:tcW w:w="347" w:type="pct"/>
            <w:vMerge/>
          </w:tcPr>
          <w:p w14:paraId="56910E29"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r>
      <w:tr w:rsidR="00F12C10" w:rsidRPr="00F172EC" w14:paraId="546812A9" w14:textId="77777777" w:rsidTr="00F172EC">
        <w:trPr>
          <w:trHeight w:val="692"/>
          <w:jc w:val="center"/>
        </w:trPr>
        <w:tc>
          <w:tcPr>
            <w:cnfStyle w:val="001000000000" w:firstRow="0" w:lastRow="0" w:firstColumn="1" w:lastColumn="0" w:oddVBand="0" w:evenVBand="0" w:oddHBand="0" w:evenHBand="0" w:firstRowFirstColumn="0" w:firstRowLastColumn="0" w:lastRowFirstColumn="0" w:lastRowLastColumn="0"/>
            <w:tcW w:w="615" w:type="pct"/>
            <w:vMerge w:val="restart"/>
          </w:tcPr>
          <w:p w14:paraId="44731CAB" w14:textId="77777777" w:rsidR="00F12C10" w:rsidRPr="00F172EC" w:rsidRDefault="00F12C10" w:rsidP="003F226F">
            <w:pPr>
              <w:pStyle w:val="Default"/>
              <w:ind w:hanging="2"/>
              <w:jc w:val="both"/>
              <w:rPr>
                <w:rFonts w:ascii="Tahoma" w:hAnsi="Tahoma" w:cs="Tahoma"/>
                <w:b w:val="0"/>
                <w:bCs w:val="0"/>
                <w:color w:val="auto"/>
                <w:sz w:val="16"/>
                <w:szCs w:val="18"/>
              </w:rPr>
            </w:pPr>
            <w:r w:rsidRPr="00F172EC">
              <w:rPr>
                <w:rFonts w:ascii="Tahoma" w:eastAsia="Arial" w:hAnsi="Tahoma" w:cs="Tahoma"/>
                <w:b w:val="0"/>
                <w:color w:val="auto"/>
                <w:sz w:val="16"/>
                <w:szCs w:val="18"/>
                <w:lang w:val="id-ID"/>
              </w:rPr>
              <w:t>Social Persuasion</w:t>
            </w:r>
            <w:r w:rsidRPr="00F172EC">
              <w:rPr>
                <w:rFonts w:ascii="Tahoma" w:eastAsia="Arial" w:hAnsi="Tahoma" w:cs="Tahoma"/>
                <w:b w:val="0"/>
                <w:color w:val="auto"/>
                <w:sz w:val="16"/>
                <w:szCs w:val="18"/>
              </w:rPr>
              <w:t xml:space="preserve"> (SSP)</w:t>
            </w:r>
          </w:p>
        </w:tc>
        <w:tc>
          <w:tcPr>
            <w:tcW w:w="495" w:type="pct"/>
            <w:tcBorders>
              <w:top w:val="single" w:sz="4" w:space="0" w:color="auto"/>
              <w:bottom w:val="single" w:sz="4" w:space="0" w:color="auto"/>
            </w:tcBorders>
            <w:vAlign w:val="center"/>
          </w:tcPr>
          <w:p w14:paraId="0F1F9601"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r w:rsidRPr="00F172EC">
              <w:rPr>
                <w:rFonts w:ascii="Tahoma" w:hAnsi="Tahoma" w:cs="Tahoma"/>
                <w:color w:val="auto"/>
                <w:sz w:val="16"/>
                <w:szCs w:val="18"/>
                <w:lang w:val="id"/>
              </w:rPr>
              <w:t>SSP1</w:t>
            </w:r>
          </w:p>
        </w:tc>
        <w:tc>
          <w:tcPr>
            <w:tcW w:w="1605" w:type="pct"/>
            <w:tcBorders>
              <w:top w:val="single" w:sz="4" w:space="0" w:color="auto"/>
              <w:bottom w:val="single" w:sz="4" w:space="0" w:color="auto"/>
            </w:tcBorders>
            <w:shd w:val="clear" w:color="auto" w:fill="FFFFFF" w:themeFill="background1"/>
          </w:tcPr>
          <w:p w14:paraId="49CA5B96" w14:textId="59D2F6D0" w:rsidR="00F12C10" w:rsidRPr="00F172EC" w:rsidRDefault="00E059E5" w:rsidP="003F226F">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I am more confident because of the encouragement from my professor.</w:t>
            </w:r>
          </w:p>
        </w:tc>
        <w:tc>
          <w:tcPr>
            <w:tcW w:w="481" w:type="pct"/>
            <w:tcBorders>
              <w:top w:val="single" w:sz="4" w:space="0" w:color="auto"/>
              <w:bottom w:val="single" w:sz="4" w:space="0" w:color="auto"/>
            </w:tcBorders>
            <w:vAlign w:val="center"/>
          </w:tcPr>
          <w:p w14:paraId="73285E4F" w14:textId="77777777" w:rsidR="00F12C10" w:rsidRPr="00F172EC" w:rsidRDefault="00F12C10" w:rsidP="003F226F">
            <w:pPr>
              <w:contextual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4.245</w:t>
            </w:r>
          </w:p>
        </w:tc>
        <w:tc>
          <w:tcPr>
            <w:tcW w:w="348" w:type="pct"/>
            <w:tcBorders>
              <w:top w:val="single" w:sz="4" w:space="0" w:color="auto"/>
              <w:bottom w:val="single" w:sz="4" w:space="0" w:color="auto"/>
            </w:tcBorders>
            <w:vAlign w:val="center"/>
          </w:tcPr>
          <w:p w14:paraId="6EB6EE37" w14:textId="77777777" w:rsidR="00F12C10" w:rsidRPr="00F172EC" w:rsidRDefault="00F12C10"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0.870</w:t>
            </w:r>
          </w:p>
        </w:tc>
        <w:tc>
          <w:tcPr>
            <w:tcW w:w="414" w:type="pct"/>
            <w:tcBorders>
              <w:top w:val="single" w:sz="4" w:space="0" w:color="auto"/>
              <w:bottom w:val="single" w:sz="4" w:space="0" w:color="auto"/>
            </w:tcBorders>
            <w:vAlign w:val="center"/>
          </w:tcPr>
          <w:p w14:paraId="7ADD9502" w14:textId="77777777" w:rsidR="00F12C10" w:rsidRPr="00F172EC" w:rsidRDefault="00F12C10"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4.473</w:t>
            </w:r>
          </w:p>
        </w:tc>
        <w:tc>
          <w:tcPr>
            <w:tcW w:w="348" w:type="pct"/>
            <w:vMerge/>
          </w:tcPr>
          <w:p w14:paraId="21AA769F"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en"/>
              </w:rPr>
            </w:pPr>
          </w:p>
        </w:tc>
        <w:tc>
          <w:tcPr>
            <w:tcW w:w="348" w:type="pct"/>
            <w:vMerge/>
          </w:tcPr>
          <w:p w14:paraId="23958635"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en" w:eastAsia="id-ID"/>
              </w:rPr>
            </w:pPr>
          </w:p>
        </w:tc>
        <w:tc>
          <w:tcPr>
            <w:tcW w:w="347" w:type="pct"/>
            <w:vMerge/>
          </w:tcPr>
          <w:p w14:paraId="3A4A6DEE"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r>
      <w:tr w:rsidR="00F12C10" w:rsidRPr="00F172EC" w14:paraId="0164078D" w14:textId="77777777" w:rsidTr="00F172EC">
        <w:trPr>
          <w:cnfStyle w:val="000000100000" w:firstRow="0" w:lastRow="0" w:firstColumn="0" w:lastColumn="0" w:oddVBand="0" w:evenVBand="0" w:oddHBand="1" w:evenHBand="0" w:firstRowFirstColumn="0" w:firstRowLastColumn="0" w:lastRowFirstColumn="0" w:lastRowLastColumn="0"/>
          <w:trHeight w:val="719"/>
          <w:jc w:val="center"/>
        </w:trPr>
        <w:tc>
          <w:tcPr>
            <w:cnfStyle w:val="001000000000" w:firstRow="0" w:lastRow="0" w:firstColumn="1" w:lastColumn="0" w:oddVBand="0" w:evenVBand="0" w:oddHBand="0" w:evenHBand="0" w:firstRowFirstColumn="0" w:firstRowLastColumn="0" w:lastRowFirstColumn="0" w:lastRowLastColumn="0"/>
            <w:tcW w:w="615" w:type="pct"/>
            <w:vMerge/>
          </w:tcPr>
          <w:p w14:paraId="37A0B702" w14:textId="77777777" w:rsidR="00F12C10" w:rsidRPr="00F172EC" w:rsidRDefault="00F12C10" w:rsidP="003F226F">
            <w:pPr>
              <w:pStyle w:val="Default"/>
              <w:ind w:hanging="2"/>
              <w:jc w:val="both"/>
              <w:rPr>
                <w:rFonts w:ascii="Tahoma" w:hAnsi="Tahoma" w:cs="Tahoma"/>
                <w:b w:val="0"/>
                <w:bCs w:val="0"/>
                <w:color w:val="auto"/>
                <w:sz w:val="16"/>
                <w:szCs w:val="18"/>
                <w:lang w:val="en"/>
              </w:rPr>
            </w:pPr>
          </w:p>
        </w:tc>
        <w:tc>
          <w:tcPr>
            <w:tcW w:w="495" w:type="pct"/>
            <w:tcBorders>
              <w:top w:val="single" w:sz="4" w:space="0" w:color="auto"/>
              <w:bottom w:val="single" w:sz="4" w:space="0" w:color="auto"/>
            </w:tcBorders>
            <w:vAlign w:val="center"/>
          </w:tcPr>
          <w:p w14:paraId="2B99AADC"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r w:rsidRPr="00F172EC">
              <w:rPr>
                <w:rFonts w:ascii="Tahoma" w:hAnsi="Tahoma" w:cs="Tahoma"/>
                <w:color w:val="auto"/>
                <w:sz w:val="16"/>
                <w:szCs w:val="18"/>
                <w:lang w:val="id"/>
              </w:rPr>
              <w:t>SSP2</w:t>
            </w:r>
          </w:p>
        </w:tc>
        <w:tc>
          <w:tcPr>
            <w:tcW w:w="1605" w:type="pct"/>
            <w:tcBorders>
              <w:top w:val="single" w:sz="4" w:space="0" w:color="auto"/>
              <w:bottom w:val="single" w:sz="4" w:space="0" w:color="auto"/>
            </w:tcBorders>
            <w:shd w:val="clear" w:color="auto" w:fill="FFFFFF" w:themeFill="background1"/>
          </w:tcPr>
          <w:p w14:paraId="413C7950" w14:textId="78B5473C" w:rsidR="00F12C10" w:rsidRPr="00F172EC" w:rsidRDefault="00017028" w:rsidP="003F226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Positive comments from professors, friends, and family boost my confidence.</w:t>
            </w:r>
            <w:r w:rsidR="00F12C10" w:rsidRPr="00F172EC">
              <w:rPr>
                <w:rFonts w:ascii="Tahoma" w:hAnsi="Tahoma" w:cs="Tahoma"/>
                <w:sz w:val="16"/>
                <w:szCs w:val="16"/>
              </w:rPr>
              <w:t xml:space="preserve"> </w:t>
            </w:r>
          </w:p>
        </w:tc>
        <w:tc>
          <w:tcPr>
            <w:tcW w:w="481" w:type="pct"/>
            <w:tcBorders>
              <w:top w:val="single" w:sz="4" w:space="0" w:color="auto"/>
              <w:bottom w:val="single" w:sz="4" w:space="0" w:color="auto"/>
            </w:tcBorders>
            <w:vAlign w:val="center"/>
          </w:tcPr>
          <w:p w14:paraId="4806BF2A" w14:textId="77777777" w:rsidR="00F12C10" w:rsidRPr="00F172EC" w:rsidRDefault="00F12C10" w:rsidP="003F226F">
            <w:pPr>
              <w:contextual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4.227</w:t>
            </w:r>
          </w:p>
        </w:tc>
        <w:tc>
          <w:tcPr>
            <w:tcW w:w="348" w:type="pct"/>
            <w:tcBorders>
              <w:top w:val="single" w:sz="4" w:space="0" w:color="auto"/>
              <w:bottom w:val="single" w:sz="4" w:space="0" w:color="auto"/>
            </w:tcBorders>
            <w:vAlign w:val="center"/>
          </w:tcPr>
          <w:p w14:paraId="45E08493" w14:textId="77777777" w:rsidR="00F12C10" w:rsidRPr="00F172EC" w:rsidRDefault="00F12C10"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0.855</w:t>
            </w:r>
          </w:p>
        </w:tc>
        <w:tc>
          <w:tcPr>
            <w:tcW w:w="414" w:type="pct"/>
            <w:tcBorders>
              <w:top w:val="single" w:sz="4" w:space="0" w:color="auto"/>
              <w:bottom w:val="single" w:sz="4" w:space="0" w:color="auto"/>
            </w:tcBorders>
            <w:vAlign w:val="center"/>
          </w:tcPr>
          <w:p w14:paraId="514ADED5" w14:textId="77777777" w:rsidR="00F12C10" w:rsidRPr="00F172EC" w:rsidRDefault="00F12C10"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3.354</w:t>
            </w:r>
          </w:p>
        </w:tc>
        <w:tc>
          <w:tcPr>
            <w:tcW w:w="348" w:type="pct"/>
            <w:vMerge/>
          </w:tcPr>
          <w:p w14:paraId="40536CA4"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en"/>
              </w:rPr>
            </w:pPr>
          </w:p>
        </w:tc>
        <w:tc>
          <w:tcPr>
            <w:tcW w:w="348" w:type="pct"/>
            <w:vMerge/>
          </w:tcPr>
          <w:p w14:paraId="5B7BB28F"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c>
          <w:tcPr>
            <w:tcW w:w="347" w:type="pct"/>
            <w:vMerge/>
          </w:tcPr>
          <w:p w14:paraId="337DEFC4"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r>
      <w:tr w:rsidR="00F12C10" w:rsidRPr="00F172EC" w14:paraId="15F82938" w14:textId="77777777" w:rsidTr="00F172EC">
        <w:trPr>
          <w:trHeight w:val="800"/>
          <w:jc w:val="center"/>
        </w:trPr>
        <w:tc>
          <w:tcPr>
            <w:cnfStyle w:val="001000000000" w:firstRow="0" w:lastRow="0" w:firstColumn="1" w:lastColumn="0" w:oddVBand="0" w:evenVBand="0" w:oddHBand="0" w:evenHBand="0" w:firstRowFirstColumn="0" w:firstRowLastColumn="0" w:lastRowFirstColumn="0" w:lastRowLastColumn="0"/>
            <w:tcW w:w="615" w:type="pct"/>
            <w:vMerge w:val="restart"/>
          </w:tcPr>
          <w:p w14:paraId="75825B6D" w14:textId="77777777" w:rsidR="00F12C10" w:rsidRPr="00F172EC" w:rsidRDefault="00F12C10" w:rsidP="003F226F">
            <w:pPr>
              <w:pStyle w:val="Default"/>
              <w:ind w:hanging="2"/>
              <w:jc w:val="both"/>
              <w:rPr>
                <w:rFonts w:ascii="Tahoma" w:hAnsi="Tahoma" w:cs="Tahoma"/>
                <w:b w:val="0"/>
                <w:bCs w:val="0"/>
                <w:color w:val="auto"/>
                <w:sz w:val="16"/>
                <w:szCs w:val="18"/>
              </w:rPr>
            </w:pPr>
            <w:r w:rsidRPr="00F172EC">
              <w:rPr>
                <w:rFonts w:ascii="Tahoma" w:eastAsia="Arial" w:hAnsi="Tahoma" w:cs="Tahoma"/>
                <w:b w:val="0"/>
                <w:color w:val="auto"/>
                <w:sz w:val="16"/>
                <w:szCs w:val="18"/>
                <w:lang w:val="id-ID"/>
              </w:rPr>
              <w:t>Physiological State</w:t>
            </w:r>
            <w:r w:rsidRPr="00F172EC">
              <w:rPr>
                <w:rFonts w:ascii="Tahoma" w:eastAsia="Arial" w:hAnsi="Tahoma" w:cs="Tahoma"/>
                <w:b w:val="0"/>
                <w:color w:val="auto"/>
                <w:sz w:val="16"/>
                <w:szCs w:val="18"/>
              </w:rPr>
              <w:t xml:space="preserve"> (SPS)</w:t>
            </w:r>
          </w:p>
        </w:tc>
        <w:tc>
          <w:tcPr>
            <w:tcW w:w="495" w:type="pct"/>
            <w:tcBorders>
              <w:top w:val="single" w:sz="4" w:space="0" w:color="auto"/>
              <w:bottom w:val="single" w:sz="4" w:space="0" w:color="auto"/>
            </w:tcBorders>
            <w:vAlign w:val="center"/>
          </w:tcPr>
          <w:p w14:paraId="24FA4F13"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r w:rsidRPr="00F172EC">
              <w:rPr>
                <w:rFonts w:ascii="Tahoma" w:hAnsi="Tahoma" w:cs="Tahoma"/>
                <w:color w:val="auto"/>
                <w:sz w:val="16"/>
                <w:szCs w:val="18"/>
                <w:lang w:val="id"/>
              </w:rPr>
              <w:t>SPS1</w:t>
            </w:r>
          </w:p>
        </w:tc>
        <w:tc>
          <w:tcPr>
            <w:tcW w:w="1605" w:type="pct"/>
            <w:tcBorders>
              <w:top w:val="single" w:sz="4" w:space="0" w:color="auto"/>
              <w:bottom w:val="single" w:sz="4" w:space="0" w:color="auto"/>
            </w:tcBorders>
            <w:shd w:val="clear" w:color="auto" w:fill="FFFFFF" w:themeFill="background1"/>
          </w:tcPr>
          <w:p w14:paraId="31B84F1D" w14:textId="755F046A" w:rsidR="00F12C10" w:rsidRPr="00F172EC" w:rsidRDefault="0077524A" w:rsidP="003F226F">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I am able to handle pressure when facing challenges in cross-departmental courses.</w:t>
            </w:r>
          </w:p>
        </w:tc>
        <w:tc>
          <w:tcPr>
            <w:tcW w:w="481" w:type="pct"/>
            <w:tcBorders>
              <w:top w:val="single" w:sz="4" w:space="0" w:color="auto"/>
              <w:bottom w:val="single" w:sz="4" w:space="0" w:color="auto"/>
            </w:tcBorders>
            <w:vAlign w:val="center"/>
          </w:tcPr>
          <w:p w14:paraId="06BFE2C1" w14:textId="77777777" w:rsidR="00F12C10" w:rsidRPr="00F172EC" w:rsidRDefault="00F12C10" w:rsidP="003F226F">
            <w:pPr>
              <w:contextual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3.782</w:t>
            </w:r>
          </w:p>
        </w:tc>
        <w:tc>
          <w:tcPr>
            <w:tcW w:w="348" w:type="pct"/>
            <w:tcBorders>
              <w:top w:val="single" w:sz="4" w:space="0" w:color="auto"/>
              <w:bottom w:val="single" w:sz="4" w:space="0" w:color="auto"/>
            </w:tcBorders>
            <w:vAlign w:val="center"/>
          </w:tcPr>
          <w:p w14:paraId="0A6ACA14" w14:textId="77777777" w:rsidR="00F12C10" w:rsidRPr="00F172EC" w:rsidRDefault="00F12C10"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0.783</w:t>
            </w:r>
          </w:p>
        </w:tc>
        <w:tc>
          <w:tcPr>
            <w:tcW w:w="414" w:type="pct"/>
            <w:tcBorders>
              <w:top w:val="single" w:sz="4" w:space="0" w:color="auto"/>
              <w:bottom w:val="single" w:sz="4" w:space="0" w:color="auto"/>
            </w:tcBorders>
            <w:vAlign w:val="center"/>
          </w:tcPr>
          <w:p w14:paraId="3DD70B13" w14:textId="77777777" w:rsidR="00F12C10" w:rsidRPr="00F172EC" w:rsidRDefault="00F12C10"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2.537</w:t>
            </w:r>
          </w:p>
        </w:tc>
        <w:tc>
          <w:tcPr>
            <w:tcW w:w="348" w:type="pct"/>
            <w:vMerge/>
          </w:tcPr>
          <w:p w14:paraId="7DD0BF60"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en"/>
              </w:rPr>
            </w:pPr>
          </w:p>
        </w:tc>
        <w:tc>
          <w:tcPr>
            <w:tcW w:w="348" w:type="pct"/>
            <w:vMerge/>
          </w:tcPr>
          <w:p w14:paraId="4C4AC028"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c>
          <w:tcPr>
            <w:tcW w:w="347" w:type="pct"/>
            <w:vMerge/>
          </w:tcPr>
          <w:p w14:paraId="6ABAA927"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r>
      <w:tr w:rsidR="00F12C10" w:rsidRPr="00F172EC" w14:paraId="2A291D3A" w14:textId="77777777" w:rsidTr="00F172EC">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615" w:type="pct"/>
            <w:vMerge/>
          </w:tcPr>
          <w:p w14:paraId="6C51F9F8" w14:textId="77777777" w:rsidR="00F12C10" w:rsidRPr="00F172EC" w:rsidRDefault="00F12C10" w:rsidP="003F226F">
            <w:pPr>
              <w:pStyle w:val="Default"/>
              <w:ind w:hanging="2"/>
              <w:jc w:val="both"/>
              <w:rPr>
                <w:rFonts w:ascii="Tahoma" w:hAnsi="Tahoma" w:cs="Tahoma"/>
                <w:b w:val="0"/>
                <w:bCs w:val="0"/>
                <w:color w:val="auto"/>
                <w:sz w:val="16"/>
                <w:szCs w:val="18"/>
                <w:lang w:val="en"/>
              </w:rPr>
            </w:pPr>
          </w:p>
        </w:tc>
        <w:tc>
          <w:tcPr>
            <w:tcW w:w="495" w:type="pct"/>
            <w:tcBorders>
              <w:top w:val="single" w:sz="4" w:space="0" w:color="auto"/>
              <w:bottom w:val="single" w:sz="4" w:space="0" w:color="auto"/>
            </w:tcBorders>
            <w:vAlign w:val="center"/>
          </w:tcPr>
          <w:p w14:paraId="1FEF9AE1"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r w:rsidRPr="00F172EC">
              <w:rPr>
                <w:rFonts w:ascii="Tahoma" w:hAnsi="Tahoma" w:cs="Tahoma"/>
                <w:color w:val="auto"/>
                <w:sz w:val="16"/>
                <w:szCs w:val="18"/>
                <w:lang w:val="id"/>
              </w:rPr>
              <w:t>SPS2</w:t>
            </w:r>
          </w:p>
        </w:tc>
        <w:tc>
          <w:tcPr>
            <w:tcW w:w="1605" w:type="pct"/>
            <w:tcBorders>
              <w:top w:val="single" w:sz="4" w:space="0" w:color="auto"/>
              <w:bottom w:val="single" w:sz="4" w:space="0" w:color="auto"/>
            </w:tcBorders>
            <w:shd w:val="clear" w:color="auto" w:fill="FFFFFF" w:themeFill="background1"/>
          </w:tcPr>
          <w:p w14:paraId="46155FE9" w14:textId="1DFF68AF" w:rsidR="00F12C10" w:rsidRPr="00F172EC" w:rsidRDefault="00E0198C" w:rsidP="003F226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I don't easily get stressed when facing difficulties in cross-department courses.</w:t>
            </w:r>
            <w:r w:rsidR="00F12C10" w:rsidRPr="00F172EC">
              <w:rPr>
                <w:rFonts w:ascii="Tahoma" w:hAnsi="Tahoma" w:cs="Tahoma"/>
                <w:sz w:val="16"/>
                <w:szCs w:val="16"/>
              </w:rPr>
              <w:t xml:space="preserve">  </w:t>
            </w:r>
          </w:p>
        </w:tc>
        <w:tc>
          <w:tcPr>
            <w:tcW w:w="481" w:type="pct"/>
            <w:tcBorders>
              <w:top w:val="single" w:sz="4" w:space="0" w:color="auto"/>
              <w:bottom w:val="single" w:sz="4" w:space="0" w:color="auto"/>
            </w:tcBorders>
            <w:vAlign w:val="center"/>
          </w:tcPr>
          <w:p w14:paraId="3D0D53FF" w14:textId="77777777" w:rsidR="00F12C10" w:rsidRPr="00F172EC" w:rsidRDefault="00F12C10" w:rsidP="003F226F">
            <w:pPr>
              <w:contextual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3.755</w:t>
            </w:r>
          </w:p>
        </w:tc>
        <w:tc>
          <w:tcPr>
            <w:tcW w:w="348" w:type="pct"/>
            <w:tcBorders>
              <w:top w:val="single" w:sz="4" w:space="0" w:color="auto"/>
              <w:bottom w:val="single" w:sz="4" w:space="0" w:color="auto"/>
            </w:tcBorders>
            <w:vAlign w:val="center"/>
          </w:tcPr>
          <w:p w14:paraId="435C3C1F" w14:textId="77777777" w:rsidR="00F12C10" w:rsidRPr="00F172EC" w:rsidRDefault="00F12C10"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0.825</w:t>
            </w:r>
          </w:p>
        </w:tc>
        <w:tc>
          <w:tcPr>
            <w:tcW w:w="414" w:type="pct"/>
            <w:tcBorders>
              <w:top w:val="single" w:sz="4" w:space="0" w:color="auto"/>
              <w:bottom w:val="single" w:sz="4" w:space="0" w:color="auto"/>
            </w:tcBorders>
            <w:vAlign w:val="center"/>
          </w:tcPr>
          <w:p w14:paraId="447B4CF9" w14:textId="77777777" w:rsidR="00F12C10" w:rsidRPr="00F172EC" w:rsidRDefault="00F12C10"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3.336</w:t>
            </w:r>
          </w:p>
        </w:tc>
        <w:tc>
          <w:tcPr>
            <w:tcW w:w="348" w:type="pct"/>
            <w:vMerge/>
          </w:tcPr>
          <w:p w14:paraId="4944D2E2"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en"/>
              </w:rPr>
            </w:pPr>
          </w:p>
        </w:tc>
        <w:tc>
          <w:tcPr>
            <w:tcW w:w="348" w:type="pct"/>
            <w:vMerge/>
          </w:tcPr>
          <w:p w14:paraId="705B0D8D"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c>
          <w:tcPr>
            <w:tcW w:w="347" w:type="pct"/>
            <w:vMerge/>
          </w:tcPr>
          <w:p w14:paraId="7023D82D"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r>
      <w:tr w:rsidR="00F12C10" w:rsidRPr="00F172EC" w14:paraId="12321551" w14:textId="77777777" w:rsidTr="00F172EC">
        <w:trPr>
          <w:trHeight w:val="557"/>
          <w:jc w:val="center"/>
        </w:trPr>
        <w:tc>
          <w:tcPr>
            <w:cnfStyle w:val="001000000000" w:firstRow="0" w:lastRow="0" w:firstColumn="1" w:lastColumn="0" w:oddVBand="0" w:evenVBand="0" w:oddHBand="0" w:evenHBand="0" w:firstRowFirstColumn="0" w:firstRowLastColumn="0" w:lastRowFirstColumn="0" w:lastRowLastColumn="0"/>
            <w:tcW w:w="615" w:type="pct"/>
            <w:vMerge/>
          </w:tcPr>
          <w:p w14:paraId="0652FCAF" w14:textId="77777777" w:rsidR="00F12C10" w:rsidRPr="00F172EC" w:rsidRDefault="00F12C10" w:rsidP="003F226F">
            <w:pPr>
              <w:pStyle w:val="Default"/>
              <w:ind w:hanging="2"/>
              <w:jc w:val="both"/>
              <w:rPr>
                <w:rFonts w:ascii="Tahoma" w:hAnsi="Tahoma" w:cs="Tahoma"/>
                <w:b w:val="0"/>
                <w:bCs w:val="0"/>
                <w:color w:val="auto"/>
                <w:sz w:val="16"/>
                <w:szCs w:val="18"/>
              </w:rPr>
            </w:pPr>
          </w:p>
        </w:tc>
        <w:tc>
          <w:tcPr>
            <w:tcW w:w="495" w:type="pct"/>
            <w:tcBorders>
              <w:top w:val="single" w:sz="4" w:space="0" w:color="auto"/>
              <w:bottom w:val="single" w:sz="4" w:space="0" w:color="auto"/>
            </w:tcBorders>
            <w:vAlign w:val="center"/>
          </w:tcPr>
          <w:p w14:paraId="38B48B68"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r w:rsidRPr="00F172EC">
              <w:rPr>
                <w:rFonts w:ascii="Tahoma" w:hAnsi="Tahoma" w:cs="Tahoma"/>
                <w:color w:val="auto"/>
                <w:sz w:val="16"/>
                <w:szCs w:val="18"/>
                <w:lang w:val="id"/>
              </w:rPr>
              <w:t>SPS3</w:t>
            </w:r>
          </w:p>
        </w:tc>
        <w:tc>
          <w:tcPr>
            <w:tcW w:w="1605" w:type="pct"/>
            <w:tcBorders>
              <w:top w:val="single" w:sz="4" w:space="0" w:color="auto"/>
              <w:bottom w:val="single" w:sz="4" w:space="0" w:color="auto"/>
            </w:tcBorders>
            <w:shd w:val="clear" w:color="auto" w:fill="FFFFFF" w:themeFill="background1"/>
          </w:tcPr>
          <w:p w14:paraId="0154F9B7" w14:textId="6B9D45B0" w:rsidR="00F12C10" w:rsidRPr="00F172EC" w:rsidRDefault="00F5746E" w:rsidP="003F226F">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I remain calm and confident when facing challenges in cross-departmental courses.</w:t>
            </w:r>
          </w:p>
        </w:tc>
        <w:tc>
          <w:tcPr>
            <w:tcW w:w="481" w:type="pct"/>
            <w:tcBorders>
              <w:top w:val="single" w:sz="4" w:space="0" w:color="auto"/>
              <w:bottom w:val="single" w:sz="4" w:space="0" w:color="auto"/>
            </w:tcBorders>
            <w:vAlign w:val="center"/>
          </w:tcPr>
          <w:p w14:paraId="33FC884B" w14:textId="77777777" w:rsidR="00F12C10" w:rsidRPr="00F172EC" w:rsidRDefault="00F12C10" w:rsidP="003F226F">
            <w:pPr>
              <w:contextual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4.045</w:t>
            </w:r>
          </w:p>
        </w:tc>
        <w:tc>
          <w:tcPr>
            <w:tcW w:w="348" w:type="pct"/>
            <w:tcBorders>
              <w:top w:val="single" w:sz="4" w:space="0" w:color="auto"/>
              <w:bottom w:val="single" w:sz="4" w:space="0" w:color="auto"/>
            </w:tcBorders>
            <w:vAlign w:val="center"/>
          </w:tcPr>
          <w:p w14:paraId="7A058288" w14:textId="77777777" w:rsidR="00F12C10" w:rsidRPr="00F172EC" w:rsidRDefault="00F12C10"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0.829</w:t>
            </w:r>
          </w:p>
        </w:tc>
        <w:tc>
          <w:tcPr>
            <w:tcW w:w="414" w:type="pct"/>
            <w:tcBorders>
              <w:top w:val="single" w:sz="4" w:space="0" w:color="auto"/>
              <w:bottom w:val="single" w:sz="4" w:space="0" w:color="auto"/>
            </w:tcBorders>
            <w:vAlign w:val="center"/>
          </w:tcPr>
          <w:p w14:paraId="406D8638" w14:textId="77777777" w:rsidR="00F12C10" w:rsidRPr="00F172EC" w:rsidRDefault="00F12C10"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2.805</w:t>
            </w:r>
          </w:p>
        </w:tc>
        <w:tc>
          <w:tcPr>
            <w:tcW w:w="348" w:type="pct"/>
            <w:vMerge/>
          </w:tcPr>
          <w:p w14:paraId="44C2D64E"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en"/>
              </w:rPr>
            </w:pPr>
          </w:p>
        </w:tc>
        <w:tc>
          <w:tcPr>
            <w:tcW w:w="348" w:type="pct"/>
            <w:vMerge/>
          </w:tcPr>
          <w:p w14:paraId="01A43E83"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c>
          <w:tcPr>
            <w:tcW w:w="347" w:type="pct"/>
            <w:vMerge/>
          </w:tcPr>
          <w:p w14:paraId="14FEE8B5"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r>
      <w:tr w:rsidR="00F12C10" w:rsidRPr="00F172EC" w14:paraId="65D49D36" w14:textId="77777777" w:rsidTr="00F172EC">
        <w:trPr>
          <w:cnfStyle w:val="000000100000" w:firstRow="0" w:lastRow="0" w:firstColumn="0" w:lastColumn="0" w:oddVBand="0" w:evenVBand="0" w:oddHBand="1" w:evenHBand="0" w:firstRowFirstColumn="0" w:firstRowLastColumn="0" w:lastRowFirstColumn="0" w:lastRowLastColumn="0"/>
          <w:trHeight w:val="557"/>
          <w:jc w:val="center"/>
        </w:trPr>
        <w:tc>
          <w:tcPr>
            <w:cnfStyle w:val="001000000000" w:firstRow="0" w:lastRow="0" w:firstColumn="1" w:lastColumn="0" w:oddVBand="0" w:evenVBand="0" w:oddHBand="0" w:evenHBand="0" w:firstRowFirstColumn="0" w:firstRowLastColumn="0" w:lastRowFirstColumn="0" w:lastRowLastColumn="0"/>
            <w:tcW w:w="615" w:type="pct"/>
            <w:vMerge/>
          </w:tcPr>
          <w:p w14:paraId="26686DD3" w14:textId="77777777" w:rsidR="00F12C10" w:rsidRPr="00F172EC" w:rsidRDefault="00F12C10" w:rsidP="003F226F">
            <w:pPr>
              <w:pStyle w:val="Default"/>
              <w:ind w:hanging="2"/>
              <w:jc w:val="both"/>
              <w:rPr>
                <w:rFonts w:ascii="Tahoma" w:hAnsi="Tahoma" w:cs="Tahoma"/>
                <w:b w:val="0"/>
                <w:bCs w:val="0"/>
                <w:color w:val="auto"/>
                <w:sz w:val="16"/>
                <w:szCs w:val="18"/>
                <w:lang w:val="en"/>
              </w:rPr>
            </w:pPr>
          </w:p>
        </w:tc>
        <w:tc>
          <w:tcPr>
            <w:tcW w:w="495" w:type="pct"/>
            <w:tcBorders>
              <w:top w:val="single" w:sz="4" w:space="0" w:color="auto"/>
              <w:bottom w:val="single" w:sz="4" w:space="0" w:color="auto"/>
            </w:tcBorders>
            <w:vAlign w:val="center"/>
          </w:tcPr>
          <w:p w14:paraId="0F4A0BFD"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
              </w:rPr>
            </w:pPr>
            <w:r w:rsidRPr="00F172EC">
              <w:rPr>
                <w:rFonts w:ascii="Tahoma" w:hAnsi="Tahoma" w:cs="Tahoma"/>
                <w:color w:val="auto"/>
                <w:sz w:val="16"/>
                <w:szCs w:val="18"/>
                <w:lang w:val="id"/>
              </w:rPr>
              <w:t>SPS4</w:t>
            </w:r>
          </w:p>
        </w:tc>
        <w:tc>
          <w:tcPr>
            <w:tcW w:w="1605" w:type="pct"/>
            <w:tcBorders>
              <w:top w:val="single" w:sz="4" w:space="0" w:color="auto"/>
              <w:bottom w:val="single" w:sz="4" w:space="0" w:color="auto"/>
            </w:tcBorders>
            <w:shd w:val="clear" w:color="auto" w:fill="FFFFFF" w:themeFill="background1"/>
          </w:tcPr>
          <w:p w14:paraId="26BA99F4" w14:textId="057C2351" w:rsidR="00F12C10" w:rsidRPr="00F172EC" w:rsidRDefault="00B07936" w:rsidP="003F226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My physical and emotional condition supports me in taking cross-department courses.</w:t>
            </w:r>
          </w:p>
        </w:tc>
        <w:tc>
          <w:tcPr>
            <w:tcW w:w="481" w:type="pct"/>
            <w:tcBorders>
              <w:top w:val="single" w:sz="4" w:space="0" w:color="auto"/>
              <w:bottom w:val="single" w:sz="4" w:space="0" w:color="auto"/>
            </w:tcBorders>
            <w:vAlign w:val="center"/>
          </w:tcPr>
          <w:p w14:paraId="5FB0E7D7" w14:textId="77777777" w:rsidR="00F12C10" w:rsidRPr="00F172EC" w:rsidRDefault="00F12C10" w:rsidP="003F226F">
            <w:pPr>
              <w:contextual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4.127</w:t>
            </w:r>
          </w:p>
        </w:tc>
        <w:tc>
          <w:tcPr>
            <w:tcW w:w="348" w:type="pct"/>
            <w:tcBorders>
              <w:top w:val="single" w:sz="4" w:space="0" w:color="auto"/>
              <w:bottom w:val="single" w:sz="4" w:space="0" w:color="auto"/>
            </w:tcBorders>
            <w:vAlign w:val="center"/>
          </w:tcPr>
          <w:p w14:paraId="20BAFC29" w14:textId="77777777" w:rsidR="00F12C10" w:rsidRPr="00F172EC" w:rsidRDefault="00F12C10"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0.821</w:t>
            </w:r>
          </w:p>
        </w:tc>
        <w:tc>
          <w:tcPr>
            <w:tcW w:w="414" w:type="pct"/>
            <w:tcBorders>
              <w:top w:val="single" w:sz="4" w:space="0" w:color="auto"/>
              <w:bottom w:val="single" w:sz="4" w:space="0" w:color="auto"/>
            </w:tcBorders>
            <w:vAlign w:val="center"/>
          </w:tcPr>
          <w:p w14:paraId="406872FB" w14:textId="77777777" w:rsidR="00F12C10" w:rsidRPr="00F172EC" w:rsidRDefault="00F12C10"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2.509</w:t>
            </w:r>
          </w:p>
        </w:tc>
        <w:tc>
          <w:tcPr>
            <w:tcW w:w="348" w:type="pct"/>
            <w:vMerge/>
          </w:tcPr>
          <w:p w14:paraId="020FE8F8"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en"/>
              </w:rPr>
            </w:pPr>
          </w:p>
        </w:tc>
        <w:tc>
          <w:tcPr>
            <w:tcW w:w="348" w:type="pct"/>
            <w:vMerge/>
          </w:tcPr>
          <w:p w14:paraId="37692725"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c>
          <w:tcPr>
            <w:tcW w:w="347" w:type="pct"/>
            <w:vMerge/>
          </w:tcPr>
          <w:p w14:paraId="580F80FF"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r>
      <w:tr w:rsidR="00F12C10" w:rsidRPr="00F172EC" w14:paraId="6FCBC61F" w14:textId="77777777" w:rsidTr="00F172EC">
        <w:trPr>
          <w:trHeight w:val="503"/>
          <w:jc w:val="center"/>
        </w:trPr>
        <w:tc>
          <w:tcPr>
            <w:cnfStyle w:val="001000000000" w:firstRow="0" w:lastRow="0" w:firstColumn="1" w:lastColumn="0" w:oddVBand="0" w:evenVBand="0" w:oddHBand="0" w:evenHBand="0" w:firstRowFirstColumn="0" w:firstRowLastColumn="0" w:lastRowFirstColumn="0" w:lastRowLastColumn="0"/>
            <w:tcW w:w="615" w:type="pct"/>
            <w:vMerge w:val="restart"/>
          </w:tcPr>
          <w:p w14:paraId="28A01402" w14:textId="629B28F1" w:rsidR="00F12C10" w:rsidRPr="00F172EC" w:rsidRDefault="003F43B8" w:rsidP="003F226F">
            <w:pPr>
              <w:rPr>
                <w:rFonts w:ascii="Tahoma" w:hAnsi="Tahoma" w:cs="Tahoma"/>
                <w:sz w:val="24"/>
                <w:szCs w:val="24"/>
              </w:rPr>
            </w:pPr>
            <w:r w:rsidRPr="00F172EC">
              <w:rPr>
                <w:rFonts w:ascii="Tahoma" w:hAnsi="Tahoma" w:cs="Tahoma"/>
                <w:b w:val="0"/>
                <w:sz w:val="16"/>
                <w:szCs w:val="24"/>
              </w:rPr>
              <w:t>Emotional Support</w:t>
            </w:r>
            <w:r w:rsidRPr="00F172EC">
              <w:rPr>
                <w:rFonts w:ascii="Tahoma" w:hAnsi="Tahoma" w:cs="Tahoma"/>
                <w:sz w:val="16"/>
                <w:szCs w:val="24"/>
              </w:rPr>
              <w:t xml:space="preserve"> </w:t>
            </w:r>
            <w:r w:rsidR="00F12C10" w:rsidRPr="00F172EC">
              <w:rPr>
                <w:rFonts w:ascii="Tahoma" w:eastAsia="Arial" w:hAnsi="Tahoma" w:cs="Tahoma"/>
                <w:b w:val="0"/>
                <w:sz w:val="8"/>
                <w:szCs w:val="18"/>
                <w:lang w:val="id-ID"/>
              </w:rPr>
              <w:t xml:space="preserve"> </w:t>
            </w:r>
            <w:r w:rsidR="00F12C10" w:rsidRPr="00F172EC">
              <w:rPr>
                <w:rFonts w:ascii="Tahoma" w:eastAsia="Arial" w:hAnsi="Tahoma" w:cs="Tahoma"/>
                <w:b w:val="0"/>
                <w:sz w:val="16"/>
                <w:szCs w:val="18"/>
                <w:lang w:val="id-ID"/>
              </w:rPr>
              <w:t>(DNB)</w:t>
            </w:r>
            <w:r w:rsidR="00F12C10" w:rsidRPr="00F172EC">
              <w:rPr>
                <w:rFonts w:ascii="Tahoma" w:hAnsi="Tahoma" w:cs="Tahoma"/>
                <w:b w:val="0"/>
                <w:bCs w:val="0"/>
                <w:sz w:val="16"/>
                <w:szCs w:val="18"/>
                <w:lang w:val="id"/>
              </w:rPr>
              <w:t xml:space="preserve"> </w:t>
            </w:r>
          </w:p>
        </w:tc>
        <w:tc>
          <w:tcPr>
            <w:tcW w:w="495" w:type="pct"/>
            <w:tcBorders>
              <w:top w:val="single" w:sz="4" w:space="0" w:color="auto"/>
              <w:bottom w:val="single" w:sz="4" w:space="0" w:color="auto"/>
            </w:tcBorders>
            <w:vAlign w:val="center"/>
          </w:tcPr>
          <w:p w14:paraId="202C6014"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r w:rsidRPr="00F172EC">
              <w:rPr>
                <w:rFonts w:ascii="Tahoma" w:hAnsi="Tahoma" w:cs="Tahoma"/>
                <w:color w:val="auto"/>
                <w:sz w:val="16"/>
                <w:szCs w:val="18"/>
                <w:lang w:val="id"/>
              </w:rPr>
              <w:t>DNB1</w:t>
            </w:r>
          </w:p>
        </w:tc>
        <w:tc>
          <w:tcPr>
            <w:tcW w:w="1605" w:type="pct"/>
            <w:tcBorders>
              <w:top w:val="single" w:sz="4" w:space="0" w:color="auto"/>
              <w:bottom w:val="single" w:sz="4" w:space="0" w:color="auto"/>
            </w:tcBorders>
            <w:shd w:val="clear" w:color="auto" w:fill="FFFFFF" w:themeFill="background1"/>
          </w:tcPr>
          <w:p w14:paraId="616EA074" w14:textId="4CA1FAF7" w:rsidR="00F12C10" w:rsidRPr="00F172EC" w:rsidRDefault="001A3658" w:rsidP="003F226F">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I am comfortable sharing cross-major study plans with friends.</w:t>
            </w:r>
            <w:r w:rsidR="00F12C10" w:rsidRPr="00F172EC">
              <w:rPr>
                <w:rFonts w:ascii="Tahoma" w:hAnsi="Tahoma" w:cs="Tahoma"/>
                <w:sz w:val="16"/>
                <w:szCs w:val="16"/>
              </w:rPr>
              <w:t xml:space="preserve">  </w:t>
            </w:r>
          </w:p>
        </w:tc>
        <w:tc>
          <w:tcPr>
            <w:tcW w:w="481" w:type="pct"/>
            <w:tcBorders>
              <w:top w:val="single" w:sz="4" w:space="0" w:color="auto"/>
              <w:bottom w:val="single" w:sz="4" w:space="0" w:color="auto"/>
            </w:tcBorders>
            <w:vAlign w:val="center"/>
          </w:tcPr>
          <w:p w14:paraId="6C0E5D07" w14:textId="77777777" w:rsidR="00F12C10" w:rsidRPr="00F172EC" w:rsidRDefault="00F12C10" w:rsidP="003F226F">
            <w:pPr>
              <w:contextual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4.327</w:t>
            </w:r>
          </w:p>
        </w:tc>
        <w:tc>
          <w:tcPr>
            <w:tcW w:w="348" w:type="pct"/>
            <w:tcBorders>
              <w:top w:val="single" w:sz="4" w:space="0" w:color="auto"/>
              <w:bottom w:val="single" w:sz="4" w:space="0" w:color="auto"/>
            </w:tcBorders>
            <w:vAlign w:val="center"/>
          </w:tcPr>
          <w:p w14:paraId="7E13BC0B" w14:textId="77777777" w:rsidR="00F12C10" w:rsidRPr="00F172EC" w:rsidRDefault="00F12C10"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0.790</w:t>
            </w:r>
          </w:p>
        </w:tc>
        <w:tc>
          <w:tcPr>
            <w:tcW w:w="414" w:type="pct"/>
            <w:tcBorders>
              <w:top w:val="single" w:sz="4" w:space="0" w:color="auto"/>
              <w:bottom w:val="single" w:sz="4" w:space="0" w:color="auto"/>
            </w:tcBorders>
            <w:vAlign w:val="center"/>
          </w:tcPr>
          <w:p w14:paraId="5621DE6B" w14:textId="77777777" w:rsidR="00F12C10" w:rsidRPr="00F172EC" w:rsidRDefault="00F12C10"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2.635</w:t>
            </w:r>
          </w:p>
        </w:tc>
        <w:tc>
          <w:tcPr>
            <w:tcW w:w="348" w:type="pct"/>
            <w:vMerge w:val="restart"/>
          </w:tcPr>
          <w:p w14:paraId="6C5E826A" w14:textId="77777777" w:rsidR="00F12C10" w:rsidRPr="00F172EC" w:rsidRDefault="00F12C10" w:rsidP="003F226F">
            <w:pPr>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0.643</w:t>
            </w:r>
          </w:p>
        </w:tc>
        <w:tc>
          <w:tcPr>
            <w:tcW w:w="348" w:type="pct"/>
            <w:vMerge w:val="restart"/>
          </w:tcPr>
          <w:p w14:paraId="00BE0AA8"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en" w:eastAsia="id-ID"/>
              </w:rPr>
            </w:pPr>
          </w:p>
        </w:tc>
        <w:tc>
          <w:tcPr>
            <w:tcW w:w="347" w:type="pct"/>
            <w:vMerge w:val="restart"/>
          </w:tcPr>
          <w:p w14:paraId="15AB82F6" w14:textId="77777777" w:rsidR="00F12C10" w:rsidRPr="00F172EC" w:rsidRDefault="00F12C10" w:rsidP="003F226F">
            <w:pPr>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0.949</w:t>
            </w:r>
          </w:p>
        </w:tc>
      </w:tr>
      <w:tr w:rsidR="00F12C10" w:rsidRPr="00F172EC" w14:paraId="55A2B332" w14:textId="77777777" w:rsidTr="00F172EC">
        <w:trPr>
          <w:cnfStyle w:val="000000100000" w:firstRow="0" w:lastRow="0" w:firstColumn="0" w:lastColumn="0" w:oddVBand="0" w:evenVBand="0" w:oddHBand="1" w:evenHBand="0" w:firstRowFirstColumn="0" w:firstRowLastColumn="0" w:lastRowFirstColumn="0" w:lastRowLastColumn="0"/>
          <w:trHeight w:val="710"/>
          <w:jc w:val="center"/>
        </w:trPr>
        <w:tc>
          <w:tcPr>
            <w:cnfStyle w:val="001000000000" w:firstRow="0" w:lastRow="0" w:firstColumn="1" w:lastColumn="0" w:oddVBand="0" w:evenVBand="0" w:oddHBand="0" w:evenHBand="0" w:firstRowFirstColumn="0" w:firstRowLastColumn="0" w:lastRowFirstColumn="0" w:lastRowLastColumn="0"/>
            <w:tcW w:w="615" w:type="pct"/>
            <w:vMerge/>
          </w:tcPr>
          <w:p w14:paraId="777C85C9" w14:textId="77777777" w:rsidR="00F12C10" w:rsidRPr="00F172EC" w:rsidRDefault="00F12C10" w:rsidP="003F226F">
            <w:pPr>
              <w:pStyle w:val="Default"/>
              <w:ind w:hanging="2"/>
              <w:jc w:val="both"/>
              <w:rPr>
                <w:rFonts w:ascii="Tahoma" w:hAnsi="Tahoma" w:cs="Tahoma"/>
                <w:b w:val="0"/>
                <w:bCs w:val="0"/>
                <w:color w:val="auto"/>
                <w:sz w:val="16"/>
                <w:szCs w:val="18"/>
                <w:lang w:val="en"/>
              </w:rPr>
            </w:pPr>
          </w:p>
        </w:tc>
        <w:tc>
          <w:tcPr>
            <w:tcW w:w="495" w:type="pct"/>
            <w:tcBorders>
              <w:top w:val="single" w:sz="4" w:space="0" w:color="auto"/>
              <w:bottom w:val="single" w:sz="4" w:space="0" w:color="auto"/>
            </w:tcBorders>
            <w:vAlign w:val="center"/>
          </w:tcPr>
          <w:p w14:paraId="7F257577"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
              </w:rPr>
            </w:pPr>
            <w:r w:rsidRPr="00F172EC">
              <w:rPr>
                <w:rFonts w:ascii="Tahoma" w:hAnsi="Tahoma" w:cs="Tahoma"/>
                <w:color w:val="auto"/>
                <w:sz w:val="16"/>
                <w:szCs w:val="18"/>
                <w:lang w:val="id"/>
              </w:rPr>
              <w:t>DNB2</w:t>
            </w:r>
          </w:p>
        </w:tc>
        <w:tc>
          <w:tcPr>
            <w:tcW w:w="1605" w:type="pct"/>
            <w:tcBorders>
              <w:top w:val="single" w:sz="4" w:space="0" w:color="auto"/>
              <w:bottom w:val="single" w:sz="4" w:space="0" w:color="auto"/>
            </w:tcBorders>
            <w:shd w:val="clear" w:color="auto" w:fill="FFFFFF" w:themeFill="background1"/>
          </w:tcPr>
          <w:p w14:paraId="5B184366" w14:textId="30BF06C4" w:rsidR="00F12C10" w:rsidRPr="00F172EC" w:rsidRDefault="00787AE2" w:rsidP="003F226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The support from friends makes me feel noticed when discussing cross-department courses.</w:t>
            </w:r>
            <w:r w:rsidR="00F12C10" w:rsidRPr="00F172EC">
              <w:rPr>
                <w:rFonts w:ascii="Tahoma" w:hAnsi="Tahoma" w:cs="Tahoma"/>
                <w:sz w:val="16"/>
                <w:szCs w:val="16"/>
              </w:rPr>
              <w:t xml:space="preserve"> </w:t>
            </w:r>
          </w:p>
        </w:tc>
        <w:tc>
          <w:tcPr>
            <w:tcW w:w="481" w:type="pct"/>
            <w:tcBorders>
              <w:top w:val="single" w:sz="4" w:space="0" w:color="auto"/>
              <w:bottom w:val="single" w:sz="4" w:space="0" w:color="auto"/>
            </w:tcBorders>
            <w:vAlign w:val="center"/>
          </w:tcPr>
          <w:p w14:paraId="4CDE92EB" w14:textId="77777777" w:rsidR="00F12C10" w:rsidRPr="00F172EC" w:rsidRDefault="00F12C10" w:rsidP="003F226F">
            <w:pPr>
              <w:contextual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3.881</w:t>
            </w:r>
          </w:p>
        </w:tc>
        <w:tc>
          <w:tcPr>
            <w:tcW w:w="348" w:type="pct"/>
            <w:tcBorders>
              <w:top w:val="single" w:sz="4" w:space="0" w:color="auto"/>
              <w:bottom w:val="single" w:sz="4" w:space="0" w:color="auto"/>
            </w:tcBorders>
            <w:vAlign w:val="center"/>
          </w:tcPr>
          <w:p w14:paraId="11B72CAC" w14:textId="77777777" w:rsidR="00F12C10" w:rsidRPr="00F172EC" w:rsidRDefault="00F12C10"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0.819</w:t>
            </w:r>
          </w:p>
        </w:tc>
        <w:tc>
          <w:tcPr>
            <w:tcW w:w="414" w:type="pct"/>
            <w:tcBorders>
              <w:top w:val="single" w:sz="4" w:space="0" w:color="auto"/>
              <w:bottom w:val="single" w:sz="4" w:space="0" w:color="auto"/>
            </w:tcBorders>
            <w:vAlign w:val="center"/>
          </w:tcPr>
          <w:p w14:paraId="3B397A28" w14:textId="77777777" w:rsidR="00F12C10" w:rsidRPr="00F172EC" w:rsidRDefault="00F12C10"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2.971</w:t>
            </w:r>
          </w:p>
        </w:tc>
        <w:tc>
          <w:tcPr>
            <w:tcW w:w="348" w:type="pct"/>
            <w:vMerge/>
          </w:tcPr>
          <w:p w14:paraId="271028CC"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en"/>
              </w:rPr>
            </w:pPr>
          </w:p>
        </w:tc>
        <w:tc>
          <w:tcPr>
            <w:tcW w:w="348" w:type="pct"/>
            <w:vMerge/>
          </w:tcPr>
          <w:p w14:paraId="31F9F2E7"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c>
          <w:tcPr>
            <w:tcW w:w="347" w:type="pct"/>
            <w:vMerge/>
          </w:tcPr>
          <w:p w14:paraId="5CE844C2"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r>
      <w:tr w:rsidR="00F12C10" w:rsidRPr="00F172EC" w14:paraId="08278C9C" w14:textId="77777777" w:rsidTr="00F172EC">
        <w:trPr>
          <w:trHeight w:val="710"/>
          <w:jc w:val="center"/>
        </w:trPr>
        <w:tc>
          <w:tcPr>
            <w:cnfStyle w:val="001000000000" w:firstRow="0" w:lastRow="0" w:firstColumn="1" w:lastColumn="0" w:oddVBand="0" w:evenVBand="0" w:oddHBand="0" w:evenHBand="0" w:firstRowFirstColumn="0" w:firstRowLastColumn="0" w:lastRowFirstColumn="0" w:lastRowLastColumn="0"/>
            <w:tcW w:w="615" w:type="pct"/>
            <w:vMerge w:val="restart"/>
          </w:tcPr>
          <w:p w14:paraId="5DC17482" w14:textId="0D4C2660" w:rsidR="00F12C10" w:rsidRPr="00F172EC" w:rsidRDefault="001E48ED" w:rsidP="003F226F">
            <w:pPr>
              <w:rPr>
                <w:rFonts w:ascii="Tahoma" w:hAnsi="Tahoma" w:cs="Tahoma"/>
                <w:sz w:val="24"/>
                <w:szCs w:val="24"/>
              </w:rPr>
            </w:pPr>
            <w:r w:rsidRPr="00F172EC">
              <w:rPr>
                <w:rFonts w:ascii="Tahoma" w:hAnsi="Tahoma" w:cs="Tahoma"/>
                <w:b w:val="0"/>
                <w:sz w:val="16"/>
                <w:szCs w:val="24"/>
              </w:rPr>
              <w:t>Support Recognition</w:t>
            </w:r>
            <w:r w:rsidR="00F12C10" w:rsidRPr="00F172EC">
              <w:rPr>
                <w:rFonts w:ascii="Tahoma" w:eastAsia="Arial" w:hAnsi="Tahoma" w:cs="Tahoma"/>
                <w:b w:val="0"/>
                <w:sz w:val="8"/>
                <w:szCs w:val="18"/>
                <w:lang w:val="id-ID"/>
              </w:rPr>
              <w:t xml:space="preserve"> </w:t>
            </w:r>
            <w:r w:rsidR="00F12C10" w:rsidRPr="00F172EC">
              <w:rPr>
                <w:rFonts w:ascii="Tahoma" w:eastAsia="Arial" w:hAnsi="Tahoma" w:cs="Tahoma"/>
                <w:b w:val="0"/>
                <w:sz w:val="16"/>
                <w:szCs w:val="18"/>
                <w:lang w:val="id-ID"/>
              </w:rPr>
              <w:t>(DHA)</w:t>
            </w:r>
          </w:p>
        </w:tc>
        <w:tc>
          <w:tcPr>
            <w:tcW w:w="495" w:type="pct"/>
            <w:tcBorders>
              <w:top w:val="single" w:sz="4" w:space="0" w:color="auto"/>
              <w:bottom w:val="single" w:sz="4" w:space="0" w:color="auto"/>
            </w:tcBorders>
            <w:vAlign w:val="center"/>
          </w:tcPr>
          <w:p w14:paraId="619F75EB" w14:textId="77777777" w:rsidR="00F12C10" w:rsidRPr="00F172EC" w:rsidRDefault="00F12C10" w:rsidP="003F226F">
            <w:pPr>
              <w:pStyle w:val="ListParagraph"/>
              <w:spacing w:after="0" w:line="240" w:lineRule="auto"/>
              <w:ind w:left="0" w:hanging="2"/>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lang w:val="id"/>
              </w:rPr>
              <w:t>DHA1</w:t>
            </w:r>
          </w:p>
        </w:tc>
        <w:tc>
          <w:tcPr>
            <w:tcW w:w="1605" w:type="pct"/>
            <w:tcBorders>
              <w:top w:val="single" w:sz="4" w:space="0" w:color="auto"/>
              <w:bottom w:val="single" w:sz="4" w:space="0" w:color="auto"/>
            </w:tcBorders>
            <w:shd w:val="clear" w:color="auto" w:fill="FFFFFF" w:themeFill="background1"/>
          </w:tcPr>
          <w:p w14:paraId="3D7B9848" w14:textId="3B52B300" w:rsidR="00F12C10" w:rsidRPr="00F172EC" w:rsidRDefault="00A54AE3" w:rsidP="003F226F">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The professor's acknowledgment of my plan boosts my motivation.</w:t>
            </w:r>
          </w:p>
        </w:tc>
        <w:tc>
          <w:tcPr>
            <w:tcW w:w="481" w:type="pct"/>
            <w:tcBorders>
              <w:top w:val="single" w:sz="4" w:space="0" w:color="auto"/>
              <w:bottom w:val="single" w:sz="4" w:space="0" w:color="auto"/>
            </w:tcBorders>
            <w:vAlign w:val="center"/>
          </w:tcPr>
          <w:p w14:paraId="498DC8D0" w14:textId="77777777" w:rsidR="00F12C10" w:rsidRPr="00F172EC" w:rsidRDefault="00F12C10" w:rsidP="003F226F">
            <w:pPr>
              <w:contextual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4.254</w:t>
            </w:r>
          </w:p>
        </w:tc>
        <w:tc>
          <w:tcPr>
            <w:tcW w:w="348" w:type="pct"/>
            <w:tcBorders>
              <w:top w:val="single" w:sz="4" w:space="0" w:color="auto"/>
              <w:bottom w:val="single" w:sz="4" w:space="0" w:color="auto"/>
            </w:tcBorders>
            <w:vAlign w:val="center"/>
          </w:tcPr>
          <w:p w14:paraId="5F5DB86A" w14:textId="77777777" w:rsidR="00F12C10" w:rsidRPr="00F172EC" w:rsidRDefault="00F12C10"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0.780</w:t>
            </w:r>
          </w:p>
        </w:tc>
        <w:tc>
          <w:tcPr>
            <w:tcW w:w="414" w:type="pct"/>
            <w:tcBorders>
              <w:top w:val="single" w:sz="4" w:space="0" w:color="auto"/>
              <w:bottom w:val="single" w:sz="4" w:space="0" w:color="auto"/>
            </w:tcBorders>
            <w:vAlign w:val="center"/>
          </w:tcPr>
          <w:p w14:paraId="2978A715" w14:textId="77777777" w:rsidR="00F12C10" w:rsidRPr="00F172EC" w:rsidRDefault="00F12C10"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2.689</w:t>
            </w:r>
          </w:p>
        </w:tc>
        <w:tc>
          <w:tcPr>
            <w:tcW w:w="348" w:type="pct"/>
            <w:vMerge/>
          </w:tcPr>
          <w:p w14:paraId="14AE8BAD"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en"/>
              </w:rPr>
            </w:pPr>
          </w:p>
        </w:tc>
        <w:tc>
          <w:tcPr>
            <w:tcW w:w="348" w:type="pct"/>
            <w:vMerge/>
          </w:tcPr>
          <w:p w14:paraId="0731246C"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c>
          <w:tcPr>
            <w:tcW w:w="347" w:type="pct"/>
            <w:vMerge/>
          </w:tcPr>
          <w:p w14:paraId="034EFC09"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r>
      <w:tr w:rsidR="00F12C10" w:rsidRPr="00F172EC" w14:paraId="4D446B6F" w14:textId="77777777" w:rsidTr="00F172EC">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615" w:type="pct"/>
            <w:vMerge/>
          </w:tcPr>
          <w:p w14:paraId="7049FE02" w14:textId="77777777" w:rsidR="00F12C10" w:rsidRPr="00F172EC" w:rsidRDefault="00F12C10" w:rsidP="003F226F">
            <w:pPr>
              <w:pStyle w:val="Default"/>
              <w:ind w:hanging="2"/>
              <w:jc w:val="both"/>
              <w:rPr>
                <w:rFonts w:ascii="Tahoma" w:hAnsi="Tahoma" w:cs="Tahoma"/>
                <w:b w:val="0"/>
                <w:bCs w:val="0"/>
                <w:color w:val="auto"/>
                <w:sz w:val="16"/>
                <w:szCs w:val="18"/>
                <w:lang w:val="en"/>
              </w:rPr>
            </w:pPr>
          </w:p>
        </w:tc>
        <w:tc>
          <w:tcPr>
            <w:tcW w:w="495" w:type="pct"/>
            <w:tcBorders>
              <w:top w:val="single" w:sz="4" w:space="0" w:color="auto"/>
              <w:bottom w:val="single" w:sz="4" w:space="0" w:color="auto"/>
            </w:tcBorders>
            <w:vAlign w:val="center"/>
          </w:tcPr>
          <w:p w14:paraId="61A2928B"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r w:rsidRPr="00F172EC">
              <w:rPr>
                <w:rFonts w:ascii="Tahoma" w:hAnsi="Tahoma" w:cs="Tahoma"/>
                <w:color w:val="auto"/>
                <w:sz w:val="16"/>
                <w:szCs w:val="18"/>
                <w:lang w:val="id"/>
              </w:rPr>
              <w:t>DHA2</w:t>
            </w:r>
          </w:p>
        </w:tc>
        <w:tc>
          <w:tcPr>
            <w:tcW w:w="1605" w:type="pct"/>
            <w:tcBorders>
              <w:top w:val="single" w:sz="4" w:space="0" w:color="auto"/>
              <w:bottom w:val="single" w:sz="4" w:space="0" w:color="auto"/>
            </w:tcBorders>
            <w:shd w:val="clear" w:color="auto" w:fill="FFFFFF" w:themeFill="background1"/>
          </w:tcPr>
          <w:p w14:paraId="34DCCAC5" w14:textId="33908532" w:rsidR="00F12C10" w:rsidRPr="00F172EC" w:rsidRDefault="00B5735C" w:rsidP="003F226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I feel appreciated when my family supports my decision.</w:t>
            </w:r>
          </w:p>
        </w:tc>
        <w:tc>
          <w:tcPr>
            <w:tcW w:w="481" w:type="pct"/>
            <w:tcBorders>
              <w:top w:val="single" w:sz="4" w:space="0" w:color="auto"/>
              <w:bottom w:val="single" w:sz="4" w:space="0" w:color="auto"/>
            </w:tcBorders>
            <w:vAlign w:val="center"/>
          </w:tcPr>
          <w:p w14:paraId="155BAD1A" w14:textId="77777777" w:rsidR="00F12C10" w:rsidRPr="00F172EC" w:rsidRDefault="00F12C10" w:rsidP="003F226F">
            <w:pPr>
              <w:contextual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4.054</w:t>
            </w:r>
          </w:p>
        </w:tc>
        <w:tc>
          <w:tcPr>
            <w:tcW w:w="348" w:type="pct"/>
            <w:tcBorders>
              <w:top w:val="single" w:sz="4" w:space="0" w:color="auto"/>
              <w:bottom w:val="single" w:sz="4" w:space="0" w:color="auto"/>
            </w:tcBorders>
            <w:vAlign w:val="center"/>
          </w:tcPr>
          <w:p w14:paraId="790C877F" w14:textId="77777777" w:rsidR="00F12C10" w:rsidRPr="00F172EC" w:rsidRDefault="00F12C10"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0.787</w:t>
            </w:r>
          </w:p>
        </w:tc>
        <w:tc>
          <w:tcPr>
            <w:tcW w:w="414" w:type="pct"/>
            <w:tcBorders>
              <w:top w:val="single" w:sz="4" w:space="0" w:color="auto"/>
              <w:bottom w:val="single" w:sz="4" w:space="0" w:color="auto"/>
            </w:tcBorders>
            <w:vAlign w:val="center"/>
          </w:tcPr>
          <w:p w14:paraId="70B71728" w14:textId="77777777" w:rsidR="00F12C10" w:rsidRPr="00F172EC" w:rsidRDefault="00F12C10"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2.701</w:t>
            </w:r>
          </w:p>
        </w:tc>
        <w:tc>
          <w:tcPr>
            <w:tcW w:w="348" w:type="pct"/>
            <w:vMerge/>
          </w:tcPr>
          <w:p w14:paraId="3B005BAF"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en"/>
              </w:rPr>
            </w:pPr>
          </w:p>
        </w:tc>
        <w:tc>
          <w:tcPr>
            <w:tcW w:w="348" w:type="pct"/>
            <w:vMerge/>
          </w:tcPr>
          <w:p w14:paraId="17CA0FAF"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c>
          <w:tcPr>
            <w:tcW w:w="347" w:type="pct"/>
            <w:vMerge/>
          </w:tcPr>
          <w:p w14:paraId="3DC86E83"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r>
      <w:tr w:rsidR="00F12C10" w:rsidRPr="00F172EC" w14:paraId="77521742" w14:textId="77777777" w:rsidTr="00F172EC">
        <w:trPr>
          <w:trHeight w:val="701"/>
          <w:jc w:val="center"/>
        </w:trPr>
        <w:tc>
          <w:tcPr>
            <w:cnfStyle w:val="001000000000" w:firstRow="0" w:lastRow="0" w:firstColumn="1" w:lastColumn="0" w:oddVBand="0" w:evenVBand="0" w:oddHBand="0" w:evenHBand="0" w:firstRowFirstColumn="0" w:firstRowLastColumn="0" w:lastRowFirstColumn="0" w:lastRowLastColumn="0"/>
            <w:tcW w:w="615" w:type="pct"/>
            <w:vMerge w:val="restart"/>
          </w:tcPr>
          <w:p w14:paraId="54DA64FA" w14:textId="32661F1B" w:rsidR="00F12C10" w:rsidRPr="00F172EC" w:rsidRDefault="001F5E09" w:rsidP="003F226F">
            <w:pPr>
              <w:rPr>
                <w:rFonts w:ascii="Tahoma" w:hAnsi="Tahoma" w:cs="Tahoma"/>
                <w:sz w:val="24"/>
                <w:szCs w:val="24"/>
              </w:rPr>
            </w:pPr>
            <w:r w:rsidRPr="00F172EC">
              <w:rPr>
                <w:rFonts w:ascii="Tahoma" w:hAnsi="Tahoma" w:cs="Tahoma"/>
                <w:b w:val="0"/>
                <w:sz w:val="16"/>
                <w:szCs w:val="16"/>
              </w:rPr>
              <w:t>Instrumental Support</w:t>
            </w:r>
            <w:r w:rsidRPr="00F172EC">
              <w:rPr>
                <w:rFonts w:ascii="Tahoma" w:eastAsia="Arial" w:hAnsi="Tahoma" w:cs="Tahoma"/>
                <w:b w:val="0"/>
                <w:sz w:val="16"/>
                <w:szCs w:val="18"/>
              </w:rPr>
              <w:t xml:space="preserve"> </w:t>
            </w:r>
            <w:r w:rsidR="00F12C10" w:rsidRPr="00F172EC">
              <w:rPr>
                <w:rFonts w:ascii="Tahoma" w:eastAsia="Arial" w:hAnsi="Tahoma" w:cs="Tahoma"/>
                <w:b w:val="0"/>
                <w:sz w:val="16"/>
                <w:szCs w:val="18"/>
                <w:lang w:val="id-ID"/>
              </w:rPr>
              <w:t>(DBT)</w:t>
            </w:r>
          </w:p>
        </w:tc>
        <w:tc>
          <w:tcPr>
            <w:tcW w:w="495" w:type="pct"/>
            <w:tcBorders>
              <w:top w:val="single" w:sz="4" w:space="0" w:color="auto"/>
              <w:bottom w:val="single" w:sz="4" w:space="0" w:color="auto"/>
            </w:tcBorders>
            <w:vAlign w:val="center"/>
          </w:tcPr>
          <w:p w14:paraId="5960BAFD"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r w:rsidRPr="00F172EC">
              <w:rPr>
                <w:rFonts w:ascii="Tahoma" w:hAnsi="Tahoma" w:cs="Tahoma"/>
                <w:color w:val="auto"/>
                <w:sz w:val="16"/>
                <w:szCs w:val="18"/>
                <w:lang w:val="id"/>
              </w:rPr>
              <w:t>DBT1</w:t>
            </w:r>
          </w:p>
        </w:tc>
        <w:tc>
          <w:tcPr>
            <w:tcW w:w="1605" w:type="pct"/>
            <w:tcBorders>
              <w:top w:val="single" w:sz="4" w:space="0" w:color="auto"/>
              <w:bottom w:val="single" w:sz="4" w:space="0" w:color="auto"/>
            </w:tcBorders>
            <w:shd w:val="clear" w:color="auto" w:fill="FFFFFF" w:themeFill="background1"/>
          </w:tcPr>
          <w:p w14:paraId="6EF25286" w14:textId="34896764" w:rsidR="00F12C10" w:rsidRPr="00F172EC" w:rsidRDefault="00464799" w:rsidP="003F226F">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Friends are helping me find information about cross-department courses.</w:t>
            </w:r>
          </w:p>
        </w:tc>
        <w:tc>
          <w:tcPr>
            <w:tcW w:w="481" w:type="pct"/>
            <w:tcBorders>
              <w:top w:val="single" w:sz="4" w:space="0" w:color="auto"/>
              <w:bottom w:val="single" w:sz="4" w:space="0" w:color="auto"/>
            </w:tcBorders>
            <w:vAlign w:val="center"/>
          </w:tcPr>
          <w:p w14:paraId="6154DDFB" w14:textId="77777777" w:rsidR="00F12C10" w:rsidRPr="00F172EC" w:rsidRDefault="00F12C10" w:rsidP="003F226F">
            <w:pPr>
              <w:contextual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4.109</w:t>
            </w:r>
          </w:p>
        </w:tc>
        <w:tc>
          <w:tcPr>
            <w:tcW w:w="348" w:type="pct"/>
            <w:tcBorders>
              <w:top w:val="single" w:sz="4" w:space="0" w:color="auto"/>
              <w:bottom w:val="single" w:sz="4" w:space="0" w:color="auto"/>
            </w:tcBorders>
            <w:vAlign w:val="center"/>
          </w:tcPr>
          <w:p w14:paraId="0FD4D767" w14:textId="77777777" w:rsidR="00F12C10" w:rsidRPr="00F172EC" w:rsidRDefault="00F12C10"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0.818</w:t>
            </w:r>
          </w:p>
        </w:tc>
        <w:tc>
          <w:tcPr>
            <w:tcW w:w="414" w:type="pct"/>
            <w:tcBorders>
              <w:top w:val="single" w:sz="4" w:space="0" w:color="auto"/>
              <w:bottom w:val="single" w:sz="4" w:space="0" w:color="auto"/>
            </w:tcBorders>
            <w:vAlign w:val="center"/>
          </w:tcPr>
          <w:p w14:paraId="73584F80" w14:textId="77777777" w:rsidR="00F12C10" w:rsidRPr="00F172EC" w:rsidRDefault="00F12C10"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3.741</w:t>
            </w:r>
          </w:p>
        </w:tc>
        <w:tc>
          <w:tcPr>
            <w:tcW w:w="348" w:type="pct"/>
            <w:vMerge/>
          </w:tcPr>
          <w:p w14:paraId="1DEECD79"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en"/>
              </w:rPr>
            </w:pPr>
          </w:p>
        </w:tc>
        <w:tc>
          <w:tcPr>
            <w:tcW w:w="348" w:type="pct"/>
            <w:vMerge/>
          </w:tcPr>
          <w:p w14:paraId="6D4D6B0E"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c>
          <w:tcPr>
            <w:tcW w:w="347" w:type="pct"/>
            <w:vMerge/>
          </w:tcPr>
          <w:p w14:paraId="4E10D898"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r>
      <w:tr w:rsidR="00F12C10" w:rsidRPr="00F172EC" w14:paraId="283076D8" w14:textId="77777777" w:rsidTr="00F172EC">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615" w:type="pct"/>
            <w:vMerge/>
          </w:tcPr>
          <w:p w14:paraId="2353293A" w14:textId="77777777" w:rsidR="00F12C10" w:rsidRPr="00F172EC" w:rsidRDefault="00F12C10" w:rsidP="003F226F">
            <w:pPr>
              <w:pStyle w:val="Default"/>
              <w:ind w:hanging="2"/>
              <w:jc w:val="both"/>
              <w:rPr>
                <w:rFonts w:ascii="Tahoma" w:hAnsi="Tahoma" w:cs="Tahoma"/>
                <w:b w:val="0"/>
                <w:bCs w:val="0"/>
                <w:color w:val="auto"/>
                <w:sz w:val="16"/>
                <w:szCs w:val="18"/>
                <w:lang w:val="en"/>
              </w:rPr>
            </w:pPr>
          </w:p>
        </w:tc>
        <w:tc>
          <w:tcPr>
            <w:tcW w:w="495" w:type="pct"/>
            <w:tcBorders>
              <w:top w:val="single" w:sz="4" w:space="0" w:color="auto"/>
              <w:bottom w:val="single" w:sz="4" w:space="0" w:color="auto"/>
            </w:tcBorders>
            <w:vAlign w:val="center"/>
          </w:tcPr>
          <w:p w14:paraId="48615F46"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eastAsia="id-ID"/>
              </w:rPr>
            </w:pPr>
            <w:r w:rsidRPr="00F172EC">
              <w:rPr>
                <w:rFonts w:ascii="Tahoma" w:hAnsi="Tahoma" w:cs="Tahoma"/>
                <w:color w:val="auto"/>
                <w:sz w:val="16"/>
                <w:szCs w:val="18"/>
                <w:lang w:val="id"/>
              </w:rPr>
              <w:t>DBT2</w:t>
            </w:r>
          </w:p>
        </w:tc>
        <w:tc>
          <w:tcPr>
            <w:tcW w:w="1605" w:type="pct"/>
            <w:tcBorders>
              <w:top w:val="single" w:sz="4" w:space="0" w:color="auto"/>
              <w:bottom w:val="single" w:sz="4" w:space="0" w:color="auto"/>
            </w:tcBorders>
            <w:shd w:val="clear" w:color="auto" w:fill="FFFFFF" w:themeFill="background1"/>
          </w:tcPr>
          <w:p w14:paraId="5A90EC07" w14:textId="0FD5612A" w:rsidR="00F12C10" w:rsidRPr="00F172EC" w:rsidRDefault="00590C3E" w:rsidP="003F226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I received real help from the contact person at my sending university to complete the program procedure.</w:t>
            </w:r>
          </w:p>
        </w:tc>
        <w:tc>
          <w:tcPr>
            <w:tcW w:w="481" w:type="pct"/>
            <w:tcBorders>
              <w:top w:val="single" w:sz="4" w:space="0" w:color="auto"/>
              <w:bottom w:val="single" w:sz="4" w:space="0" w:color="auto"/>
            </w:tcBorders>
            <w:vAlign w:val="center"/>
          </w:tcPr>
          <w:p w14:paraId="04BB9C18" w14:textId="77777777" w:rsidR="00F12C10" w:rsidRPr="00F172EC" w:rsidRDefault="00F12C10" w:rsidP="003F226F">
            <w:pPr>
              <w:contextual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3.854</w:t>
            </w:r>
          </w:p>
        </w:tc>
        <w:tc>
          <w:tcPr>
            <w:tcW w:w="348" w:type="pct"/>
            <w:tcBorders>
              <w:top w:val="single" w:sz="4" w:space="0" w:color="auto"/>
              <w:bottom w:val="single" w:sz="4" w:space="0" w:color="auto"/>
            </w:tcBorders>
            <w:vAlign w:val="center"/>
          </w:tcPr>
          <w:p w14:paraId="2C5FE623" w14:textId="77777777" w:rsidR="00F12C10" w:rsidRPr="00F172EC" w:rsidRDefault="00F12C10"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0.833</w:t>
            </w:r>
          </w:p>
        </w:tc>
        <w:tc>
          <w:tcPr>
            <w:tcW w:w="414" w:type="pct"/>
            <w:tcBorders>
              <w:top w:val="single" w:sz="4" w:space="0" w:color="auto"/>
              <w:bottom w:val="single" w:sz="4" w:space="0" w:color="auto"/>
            </w:tcBorders>
            <w:vAlign w:val="center"/>
          </w:tcPr>
          <w:p w14:paraId="760CA700" w14:textId="77777777" w:rsidR="00F12C10" w:rsidRPr="00F172EC" w:rsidRDefault="00F12C10"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4.631</w:t>
            </w:r>
          </w:p>
        </w:tc>
        <w:tc>
          <w:tcPr>
            <w:tcW w:w="348" w:type="pct"/>
            <w:vMerge/>
          </w:tcPr>
          <w:p w14:paraId="5E6FA67B"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en"/>
              </w:rPr>
            </w:pPr>
          </w:p>
        </w:tc>
        <w:tc>
          <w:tcPr>
            <w:tcW w:w="348" w:type="pct"/>
            <w:vMerge/>
          </w:tcPr>
          <w:p w14:paraId="7C52A3B5"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en" w:eastAsia="id-ID"/>
              </w:rPr>
            </w:pPr>
          </w:p>
        </w:tc>
        <w:tc>
          <w:tcPr>
            <w:tcW w:w="347" w:type="pct"/>
            <w:vMerge/>
          </w:tcPr>
          <w:p w14:paraId="095F4D98"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r>
      <w:tr w:rsidR="00F12C10" w:rsidRPr="00F172EC" w14:paraId="34714F1A" w14:textId="77777777" w:rsidTr="00F172EC">
        <w:trPr>
          <w:trHeight w:val="548"/>
          <w:jc w:val="center"/>
        </w:trPr>
        <w:tc>
          <w:tcPr>
            <w:cnfStyle w:val="001000000000" w:firstRow="0" w:lastRow="0" w:firstColumn="1" w:lastColumn="0" w:oddVBand="0" w:evenVBand="0" w:oddHBand="0" w:evenHBand="0" w:firstRowFirstColumn="0" w:firstRowLastColumn="0" w:lastRowFirstColumn="0" w:lastRowLastColumn="0"/>
            <w:tcW w:w="615" w:type="pct"/>
            <w:vMerge/>
          </w:tcPr>
          <w:p w14:paraId="664BFFE7" w14:textId="77777777" w:rsidR="00F12C10" w:rsidRPr="00F172EC" w:rsidRDefault="00F12C10" w:rsidP="003F226F">
            <w:pPr>
              <w:pStyle w:val="Default"/>
              <w:ind w:hanging="2"/>
              <w:jc w:val="both"/>
              <w:rPr>
                <w:rFonts w:ascii="Tahoma" w:hAnsi="Tahoma" w:cs="Tahoma"/>
                <w:b w:val="0"/>
                <w:bCs w:val="0"/>
                <w:color w:val="auto"/>
                <w:sz w:val="16"/>
                <w:szCs w:val="18"/>
                <w:lang w:val="en"/>
              </w:rPr>
            </w:pPr>
          </w:p>
        </w:tc>
        <w:tc>
          <w:tcPr>
            <w:tcW w:w="495" w:type="pct"/>
            <w:tcBorders>
              <w:top w:val="single" w:sz="4" w:space="0" w:color="auto"/>
              <w:bottom w:val="single" w:sz="4" w:space="0" w:color="auto"/>
            </w:tcBorders>
            <w:vAlign w:val="center"/>
          </w:tcPr>
          <w:p w14:paraId="0CA52D0B"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eastAsia="id-ID"/>
              </w:rPr>
            </w:pPr>
            <w:r w:rsidRPr="00F172EC">
              <w:rPr>
                <w:rFonts w:ascii="Tahoma" w:hAnsi="Tahoma" w:cs="Tahoma"/>
                <w:color w:val="auto"/>
                <w:sz w:val="16"/>
                <w:szCs w:val="18"/>
                <w:lang w:val="id"/>
              </w:rPr>
              <w:t>DBT3</w:t>
            </w:r>
          </w:p>
        </w:tc>
        <w:tc>
          <w:tcPr>
            <w:tcW w:w="1605" w:type="pct"/>
            <w:tcBorders>
              <w:top w:val="single" w:sz="4" w:space="0" w:color="auto"/>
              <w:bottom w:val="single" w:sz="4" w:space="0" w:color="auto"/>
            </w:tcBorders>
            <w:shd w:val="clear" w:color="auto" w:fill="FFFFFF" w:themeFill="background1"/>
          </w:tcPr>
          <w:p w14:paraId="37BDB698" w14:textId="476D552D" w:rsidR="00F12C10" w:rsidRPr="00F172EC" w:rsidRDefault="00931D91" w:rsidP="003F226F">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The lecturer helped me understand the procedures for cross-department programs/courses.</w:t>
            </w:r>
          </w:p>
        </w:tc>
        <w:tc>
          <w:tcPr>
            <w:tcW w:w="481" w:type="pct"/>
            <w:tcBorders>
              <w:top w:val="single" w:sz="4" w:space="0" w:color="auto"/>
              <w:bottom w:val="single" w:sz="4" w:space="0" w:color="auto"/>
            </w:tcBorders>
            <w:vAlign w:val="center"/>
          </w:tcPr>
          <w:p w14:paraId="0412B685" w14:textId="77777777" w:rsidR="00F12C10" w:rsidRPr="00F172EC" w:rsidRDefault="00F12C10" w:rsidP="003F226F">
            <w:pPr>
              <w:contextual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4.027</w:t>
            </w:r>
          </w:p>
        </w:tc>
        <w:tc>
          <w:tcPr>
            <w:tcW w:w="348" w:type="pct"/>
            <w:tcBorders>
              <w:top w:val="single" w:sz="4" w:space="0" w:color="auto"/>
              <w:bottom w:val="single" w:sz="4" w:space="0" w:color="auto"/>
            </w:tcBorders>
            <w:vAlign w:val="center"/>
          </w:tcPr>
          <w:p w14:paraId="5CF0C2DD" w14:textId="77777777" w:rsidR="00F12C10" w:rsidRPr="00F172EC" w:rsidRDefault="00F12C10"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0.837</w:t>
            </w:r>
          </w:p>
        </w:tc>
        <w:tc>
          <w:tcPr>
            <w:tcW w:w="414" w:type="pct"/>
            <w:tcBorders>
              <w:top w:val="single" w:sz="4" w:space="0" w:color="auto"/>
              <w:bottom w:val="single" w:sz="4" w:space="0" w:color="auto"/>
            </w:tcBorders>
            <w:vAlign w:val="center"/>
          </w:tcPr>
          <w:p w14:paraId="1B707B1E" w14:textId="77777777" w:rsidR="00F12C10" w:rsidRPr="00F172EC" w:rsidRDefault="00F12C10"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4.407</w:t>
            </w:r>
          </w:p>
        </w:tc>
        <w:tc>
          <w:tcPr>
            <w:tcW w:w="348" w:type="pct"/>
            <w:vMerge/>
          </w:tcPr>
          <w:p w14:paraId="452FF7C7"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en"/>
              </w:rPr>
            </w:pPr>
          </w:p>
        </w:tc>
        <w:tc>
          <w:tcPr>
            <w:tcW w:w="348" w:type="pct"/>
            <w:vMerge/>
          </w:tcPr>
          <w:p w14:paraId="5C416AE1"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c>
          <w:tcPr>
            <w:tcW w:w="347" w:type="pct"/>
            <w:vMerge/>
          </w:tcPr>
          <w:p w14:paraId="54AE0E8E"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r>
      <w:tr w:rsidR="00F12C10" w:rsidRPr="00F172EC" w14:paraId="58D90868" w14:textId="77777777" w:rsidTr="00F172EC">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615" w:type="pct"/>
            <w:vMerge w:val="restart"/>
          </w:tcPr>
          <w:p w14:paraId="79F47966" w14:textId="3571C7FD" w:rsidR="00F12C10" w:rsidRPr="00F172EC" w:rsidRDefault="00F5767D" w:rsidP="003F226F">
            <w:pPr>
              <w:rPr>
                <w:rFonts w:ascii="Tahoma" w:hAnsi="Tahoma" w:cs="Tahoma"/>
                <w:sz w:val="24"/>
                <w:szCs w:val="24"/>
              </w:rPr>
            </w:pPr>
            <w:r w:rsidRPr="00F172EC">
              <w:rPr>
                <w:rFonts w:ascii="Tahoma" w:hAnsi="Tahoma" w:cs="Tahoma"/>
                <w:b w:val="0"/>
                <w:sz w:val="16"/>
                <w:szCs w:val="24"/>
              </w:rPr>
              <w:t>Information Support</w:t>
            </w:r>
            <w:r w:rsidRPr="00F172EC">
              <w:rPr>
                <w:rFonts w:ascii="Tahoma" w:eastAsia="Arial" w:hAnsi="Tahoma" w:cs="Tahoma"/>
                <w:b w:val="0"/>
                <w:sz w:val="8"/>
                <w:szCs w:val="18"/>
              </w:rPr>
              <w:t xml:space="preserve"> </w:t>
            </w:r>
            <w:r w:rsidR="00F12C10" w:rsidRPr="00F172EC">
              <w:rPr>
                <w:rFonts w:ascii="Tahoma" w:eastAsia="Arial" w:hAnsi="Tahoma" w:cs="Tahoma"/>
                <w:b w:val="0"/>
                <w:sz w:val="16"/>
                <w:szCs w:val="18"/>
                <w:lang w:val="id-ID"/>
              </w:rPr>
              <w:t>(DNS)</w:t>
            </w:r>
          </w:p>
        </w:tc>
        <w:tc>
          <w:tcPr>
            <w:tcW w:w="495" w:type="pct"/>
            <w:tcBorders>
              <w:top w:val="single" w:sz="4" w:space="0" w:color="auto"/>
              <w:bottom w:val="single" w:sz="4" w:space="0" w:color="auto"/>
            </w:tcBorders>
            <w:vAlign w:val="center"/>
          </w:tcPr>
          <w:p w14:paraId="32E23FE8"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eastAsia="id-ID"/>
              </w:rPr>
            </w:pPr>
            <w:r w:rsidRPr="00F172EC">
              <w:rPr>
                <w:rFonts w:ascii="Tahoma" w:hAnsi="Tahoma" w:cs="Tahoma"/>
                <w:color w:val="auto"/>
                <w:sz w:val="16"/>
                <w:szCs w:val="18"/>
                <w:lang w:val="id"/>
              </w:rPr>
              <w:t>DNS1</w:t>
            </w:r>
          </w:p>
        </w:tc>
        <w:tc>
          <w:tcPr>
            <w:tcW w:w="1605" w:type="pct"/>
            <w:tcBorders>
              <w:top w:val="single" w:sz="4" w:space="0" w:color="auto"/>
              <w:bottom w:val="single" w:sz="4" w:space="0" w:color="auto"/>
            </w:tcBorders>
            <w:shd w:val="clear" w:color="auto" w:fill="FFFFFF" w:themeFill="background1"/>
          </w:tcPr>
          <w:p w14:paraId="2CBA78E1" w14:textId="7C23AD33" w:rsidR="00F12C10" w:rsidRPr="00F172EC" w:rsidRDefault="00F47C90" w:rsidP="003F226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The advice from the sending campus PIC was very helpful to me.</w:t>
            </w:r>
          </w:p>
        </w:tc>
        <w:tc>
          <w:tcPr>
            <w:tcW w:w="481" w:type="pct"/>
            <w:tcBorders>
              <w:top w:val="single" w:sz="4" w:space="0" w:color="auto"/>
              <w:bottom w:val="single" w:sz="4" w:space="0" w:color="auto"/>
            </w:tcBorders>
            <w:vAlign w:val="center"/>
          </w:tcPr>
          <w:p w14:paraId="08BC222A" w14:textId="77777777" w:rsidR="00F12C10" w:rsidRPr="00F172EC" w:rsidRDefault="00F12C10" w:rsidP="003F226F">
            <w:pPr>
              <w:contextual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3.727</w:t>
            </w:r>
          </w:p>
        </w:tc>
        <w:tc>
          <w:tcPr>
            <w:tcW w:w="348" w:type="pct"/>
            <w:tcBorders>
              <w:top w:val="single" w:sz="4" w:space="0" w:color="auto"/>
              <w:bottom w:val="single" w:sz="4" w:space="0" w:color="auto"/>
            </w:tcBorders>
            <w:vAlign w:val="center"/>
          </w:tcPr>
          <w:p w14:paraId="3477513E" w14:textId="77777777" w:rsidR="00F12C10" w:rsidRPr="00F172EC" w:rsidRDefault="00F12C10"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0.773</w:t>
            </w:r>
          </w:p>
        </w:tc>
        <w:tc>
          <w:tcPr>
            <w:tcW w:w="414" w:type="pct"/>
            <w:tcBorders>
              <w:top w:val="single" w:sz="4" w:space="0" w:color="auto"/>
              <w:bottom w:val="single" w:sz="4" w:space="0" w:color="auto"/>
            </w:tcBorders>
            <w:vAlign w:val="center"/>
          </w:tcPr>
          <w:p w14:paraId="607482E6" w14:textId="77777777" w:rsidR="00F12C10" w:rsidRPr="00F172EC" w:rsidRDefault="00F12C10"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2.692</w:t>
            </w:r>
          </w:p>
        </w:tc>
        <w:tc>
          <w:tcPr>
            <w:tcW w:w="348" w:type="pct"/>
            <w:vMerge/>
          </w:tcPr>
          <w:p w14:paraId="70CEA76A"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en"/>
              </w:rPr>
            </w:pPr>
          </w:p>
        </w:tc>
        <w:tc>
          <w:tcPr>
            <w:tcW w:w="348" w:type="pct"/>
            <w:vMerge/>
          </w:tcPr>
          <w:p w14:paraId="42F982FF"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c>
          <w:tcPr>
            <w:tcW w:w="347" w:type="pct"/>
            <w:vMerge/>
          </w:tcPr>
          <w:p w14:paraId="79234348"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r>
      <w:tr w:rsidR="00F12C10" w:rsidRPr="00F172EC" w14:paraId="7D318686" w14:textId="77777777" w:rsidTr="00F172EC">
        <w:trPr>
          <w:trHeight w:val="899"/>
          <w:jc w:val="center"/>
        </w:trPr>
        <w:tc>
          <w:tcPr>
            <w:cnfStyle w:val="001000000000" w:firstRow="0" w:lastRow="0" w:firstColumn="1" w:lastColumn="0" w:oddVBand="0" w:evenVBand="0" w:oddHBand="0" w:evenHBand="0" w:firstRowFirstColumn="0" w:firstRowLastColumn="0" w:lastRowFirstColumn="0" w:lastRowLastColumn="0"/>
            <w:tcW w:w="615" w:type="pct"/>
            <w:vMerge/>
          </w:tcPr>
          <w:p w14:paraId="19246329" w14:textId="77777777" w:rsidR="00F12C10" w:rsidRPr="00F172EC" w:rsidRDefault="00F12C10" w:rsidP="003F226F">
            <w:pPr>
              <w:pStyle w:val="Default"/>
              <w:ind w:hanging="2"/>
              <w:jc w:val="both"/>
              <w:rPr>
                <w:rFonts w:ascii="Tahoma" w:hAnsi="Tahoma" w:cs="Tahoma"/>
                <w:b w:val="0"/>
                <w:bCs w:val="0"/>
                <w:color w:val="auto"/>
                <w:sz w:val="16"/>
                <w:szCs w:val="18"/>
                <w:lang w:val="en"/>
              </w:rPr>
            </w:pPr>
          </w:p>
        </w:tc>
        <w:tc>
          <w:tcPr>
            <w:tcW w:w="495" w:type="pct"/>
            <w:tcBorders>
              <w:top w:val="single" w:sz="4" w:space="0" w:color="auto"/>
              <w:bottom w:val="single" w:sz="4" w:space="0" w:color="auto"/>
            </w:tcBorders>
            <w:vAlign w:val="center"/>
          </w:tcPr>
          <w:p w14:paraId="23FCEC85"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eastAsia="id-ID"/>
              </w:rPr>
            </w:pPr>
            <w:r w:rsidRPr="00F172EC">
              <w:rPr>
                <w:rFonts w:ascii="Tahoma" w:hAnsi="Tahoma" w:cs="Tahoma"/>
                <w:color w:val="auto"/>
                <w:sz w:val="16"/>
                <w:szCs w:val="18"/>
                <w:lang w:val="id"/>
              </w:rPr>
              <w:t>DNS2</w:t>
            </w:r>
          </w:p>
        </w:tc>
        <w:tc>
          <w:tcPr>
            <w:tcW w:w="1605" w:type="pct"/>
            <w:tcBorders>
              <w:top w:val="single" w:sz="4" w:space="0" w:color="auto"/>
              <w:bottom w:val="single" w:sz="4" w:space="0" w:color="auto"/>
            </w:tcBorders>
            <w:shd w:val="clear" w:color="auto" w:fill="FFFFFF" w:themeFill="background1"/>
          </w:tcPr>
          <w:p w14:paraId="390A6EE0" w14:textId="25C8CDB1" w:rsidR="00F12C10" w:rsidRPr="00F172EC" w:rsidRDefault="0038339B" w:rsidP="003F226F">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The professor's advice about the right course encouraged me to take cross-department classes.</w:t>
            </w:r>
          </w:p>
        </w:tc>
        <w:tc>
          <w:tcPr>
            <w:tcW w:w="481" w:type="pct"/>
            <w:tcBorders>
              <w:top w:val="single" w:sz="4" w:space="0" w:color="auto"/>
              <w:bottom w:val="single" w:sz="4" w:space="0" w:color="auto"/>
            </w:tcBorders>
            <w:vAlign w:val="center"/>
          </w:tcPr>
          <w:p w14:paraId="604C68EE" w14:textId="77777777" w:rsidR="00F12C10" w:rsidRPr="00F172EC" w:rsidRDefault="00F12C10" w:rsidP="003F226F">
            <w:pPr>
              <w:contextual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4.154</w:t>
            </w:r>
          </w:p>
        </w:tc>
        <w:tc>
          <w:tcPr>
            <w:tcW w:w="348" w:type="pct"/>
            <w:tcBorders>
              <w:top w:val="single" w:sz="4" w:space="0" w:color="auto"/>
              <w:bottom w:val="single" w:sz="4" w:space="0" w:color="auto"/>
            </w:tcBorders>
            <w:vAlign w:val="center"/>
          </w:tcPr>
          <w:p w14:paraId="6E625F54" w14:textId="77777777" w:rsidR="00F12C10" w:rsidRPr="00F172EC" w:rsidRDefault="00F12C10"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0.806</w:t>
            </w:r>
          </w:p>
        </w:tc>
        <w:tc>
          <w:tcPr>
            <w:tcW w:w="414" w:type="pct"/>
            <w:tcBorders>
              <w:top w:val="single" w:sz="4" w:space="0" w:color="auto"/>
              <w:bottom w:val="single" w:sz="4" w:space="0" w:color="auto"/>
            </w:tcBorders>
            <w:vAlign w:val="center"/>
          </w:tcPr>
          <w:p w14:paraId="4EF016CC" w14:textId="77777777" w:rsidR="00F12C10" w:rsidRPr="00F172EC" w:rsidRDefault="00F12C10"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3.570</w:t>
            </w:r>
          </w:p>
        </w:tc>
        <w:tc>
          <w:tcPr>
            <w:tcW w:w="348" w:type="pct"/>
            <w:vMerge/>
          </w:tcPr>
          <w:p w14:paraId="6BA75E8F"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en"/>
              </w:rPr>
            </w:pPr>
          </w:p>
        </w:tc>
        <w:tc>
          <w:tcPr>
            <w:tcW w:w="348" w:type="pct"/>
            <w:vMerge/>
          </w:tcPr>
          <w:p w14:paraId="0EE3749C"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c>
          <w:tcPr>
            <w:tcW w:w="347" w:type="pct"/>
            <w:vMerge/>
          </w:tcPr>
          <w:p w14:paraId="46FD4449"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r>
      <w:tr w:rsidR="00F12C10" w:rsidRPr="00F172EC" w14:paraId="0FCAEAF7" w14:textId="77777777" w:rsidTr="00F172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5" w:type="pct"/>
            <w:vMerge/>
          </w:tcPr>
          <w:p w14:paraId="7002B2FF" w14:textId="77777777" w:rsidR="00F12C10" w:rsidRPr="00F172EC" w:rsidRDefault="00F12C10" w:rsidP="003F226F">
            <w:pPr>
              <w:pStyle w:val="Default"/>
              <w:ind w:hanging="2"/>
              <w:jc w:val="both"/>
              <w:rPr>
                <w:rFonts w:ascii="Tahoma" w:hAnsi="Tahoma" w:cs="Tahoma"/>
                <w:b w:val="0"/>
                <w:bCs w:val="0"/>
                <w:color w:val="auto"/>
                <w:sz w:val="16"/>
                <w:szCs w:val="18"/>
                <w:lang w:val="en"/>
              </w:rPr>
            </w:pPr>
          </w:p>
        </w:tc>
        <w:tc>
          <w:tcPr>
            <w:tcW w:w="495" w:type="pct"/>
            <w:tcBorders>
              <w:top w:val="single" w:sz="4" w:space="0" w:color="auto"/>
              <w:bottom w:val="single" w:sz="4" w:space="0" w:color="auto"/>
            </w:tcBorders>
            <w:vAlign w:val="center"/>
          </w:tcPr>
          <w:p w14:paraId="3299C544"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eastAsia="id-ID"/>
              </w:rPr>
            </w:pPr>
            <w:r w:rsidRPr="00F172EC">
              <w:rPr>
                <w:rFonts w:ascii="Tahoma" w:hAnsi="Tahoma" w:cs="Tahoma"/>
                <w:color w:val="auto"/>
                <w:sz w:val="16"/>
                <w:szCs w:val="18"/>
                <w:lang w:val="id"/>
              </w:rPr>
              <w:t>DNS3</w:t>
            </w:r>
          </w:p>
        </w:tc>
        <w:tc>
          <w:tcPr>
            <w:tcW w:w="1605" w:type="pct"/>
            <w:tcBorders>
              <w:top w:val="single" w:sz="4" w:space="0" w:color="auto"/>
              <w:bottom w:val="single" w:sz="4" w:space="0" w:color="auto"/>
            </w:tcBorders>
            <w:shd w:val="clear" w:color="auto" w:fill="FFFFFF" w:themeFill="background1"/>
          </w:tcPr>
          <w:p w14:paraId="50319972" w14:textId="0EE1A6CE" w:rsidR="00F12C10" w:rsidRPr="00F172EC" w:rsidRDefault="00857CEA" w:rsidP="003F226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The positive feedback from friends who have taken cross-department courses gives me confidence.</w:t>
            </w:r>
          </w:p>
        </w:tc>
        <w:tc>
          <w:tcPr>
            <w:tcW w:w="481" w:type="pct"/>
            <w:tcBorders>
              <w:top w:val="single" w:sz="4" w:space="0" w:color="auto"/>
              <w:bottom w:val="single" w:sz="4" w:space="0" w:color="auto"/>
            </w:tcBorders>
            <w:vAlign w:val="center"/>
          </w:tcPr>
          <w:p w14:paraId="19D878CB" w14:textId="77777777" w:rsidR="00F12C10" w:rsidRPr="00F172EC" w:rsidRDefault="00F12C10" w:rsidP="003F226F">
            <w:pPr>
              <w:contextual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3.927</w:t>
            </w:r>
          </w:p>
        </w:tc>
        <w:tc>
          <w:tcPr>
            <w:tcW w:w="348" w:type="pct"/>
            <w:tcBorders>
              <w:top w:val="single" w:sz="4" w:space="0" w:color="auto"/>
              <w:bottom w:val="single" w:sz="4" w:space="0" w:color="auto"/>
            </w:tcBorders>
            <w:vAlign w:val="center"/>
          </w:tcPr>
          <w:p w14:paraId="209EB713" w14:textId="77777777" w:rsidR="00F12C10" w:rsidRPr="00F172EC" w:rsidRDefault="00F12C10"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0.823</w:t>
            </w:r>
          </w:p>
        </w:tc>
        <w:tc>
          <w:tcPr>
            <w:tcW w:w="414" w:type="pct"/>
            <w:tcBorders>
              <w:top w:val="single" w:sz="4" w:space="0" w:color="auto"/>
              <w:bottom w:val="single" w:sz="4" w:space="0" w:color="auto"/>
            </w:tcBorders>
            <w:vAlign w:val="center"/>
          </w:tcPr>
          <w:p w14:paraId="03E217A4" w14:textId="77777777" w:rsidR="00F12C10" w:rsidRPr="00F172EC" w:rsidRDefault="00F12C10"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3.584</w:t>
            </w:r>
          </w:p>
        </w:tc>
        <w:tc>
          <w:tcPr>
            <w:tcW w:w="348" w:type="pct"/>
            <w:vMerge/>
          </w:tcPr>
          <w:p w14:paraId="13B1A9D9"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en"/>
              </w:rPr>
            </w:pPr>
          </w:p>
        </w:tc>
        <w:tc>
          <w:tcPr>
            <w:tcW w:w="348" w:type="pct"/>
            <w:vMerge/>
          </w:tcPr>
          <w:p w14:paraId="21CDB74F"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c>
          <w:tcPr>
            <w:tcW w:w="347" w:type="pct"/>
            <w:vMerge/>
          </w:tcPr>
          <w:p w14:paraId="6BFE247E"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r>
      <w:tr w:rsidR="00F12C10" w:rsidRPr="00F172EC" w14:paraId="2C98CA5D" w14:textId="77777777" w:rsidTr="00F172EC">
        <w:trPr>
          <w:jc w:val="center"/>
        </w:trPr>
        <w:tc>
          <w:tcPr>
            <w:cnfStyle w:val="001000000000" w:firstRow="0" w:lastRow="0" w:firstColumn="1" w:lastColumn="0" w:oddVBand="0" w:evenVBand="0" w:oddHBand="0" w:evenHBand="0" w:firstRowFirstColumn="0" w:firstRowLastColumn="0" w:lastRowFirstColumn="0" w:lastRowLastColumn="0"/>
            <w:tcW w:w="615" w:type="pct"/>
            <w:vMerge w:val="restart"/>
          </w:tcPr>
          <w:p w14:paraId="76A4BC80" w14:textId="441CA29E" w:rsidR="00F12C10" w:rsidRPr="00F172EC" w:rsidRDefault="00C77D07" w:rsidP="003F226F">
            <w:pPr>
              <w:rPr>
                <w:rFonts w:ascii="Tahoma" w:hAnsi="Tahoma" w:cs="Tahoma"/>
              </w:rPr>
            </w:pPr>
            <w:r w:rsidRPr="00F172EC">
              <w:rPr>
                <w:rFonts w:ascii="Tahoma" w:hAnsi="Tahoma" w:cs="Tahoma"/>
                <w:b w:val="0"/>
                <w:sz w:val="16"/>
                <w:szCs w:val="16"/>
              </w:rPr>
              <w:lastRenderedPageBreak/>
              <w:t>Social Network Support</w:t>
            </w:r>
            <w:r w:rsidRPr="00F172EC">
              <w:rPr>
                <w:rFonts w:ascii="Tahoma" w:hAnsi="Tahoma" w:cs="Tahoma"/>
              </w:rPr>
              <w:t xml:space="preserve"> </w:t>
            </w:r>
            <w:r w:rsidR="00F12C10" w:rsidRPr="00F172EC">
              <w:rPr>
                <w:rFonts w:ascii="Tahoma" w:eastAsia="Arial" w:hAnsi="Tahoma" w:cs="Tahoma"/>
                <w:b w:val="0"/>
                <w:sz w:val="16"/>
                <w:szCs w:val="18"/>
                <w:lang w:val="id-ID"/>
              </w:rPr>
              <w:t>(DSP)</w:t>
            </w:r>
          </w:p>
        </w:tc>
        <w:tc>
          <w:tcPr>
            <w:tcW w:w="495" w:type="pct"/>
            <w:tcBorders>
              <w:top w:val="single" w:sz="4" w:space="0" w:color="auto"/>
              <w:bottom w:val="single" w:sz="4" w:space="0" w:color="auto"/>
            </w:tcBorders>
            <w:vAlign w:val="center"/>
          </w:tcPr>
          <w:p w14:paraId="28E0723D"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
              </w:rPr>
            </w:pPr>
            <w:r w:rsidRPr="00F172EC">
              <w:rPr>
                <w:rFonts w:ascii="Tahoma" w:hAnsi="Tahoma" w:cs="Tahoma"/>
                <w:color w:val="auto"/>
                <w:sz w:val="16"/>
                <w:szCs w:val="18"/>
                <w:lang w:val="id"/>
              </w:rPr>
              <w:t>DSP1</w:t>
            </w:r>
          </w:p>
        </w:tc>
        <w:tc>
          <w:tcPr>
            <w:tcW w:w="1605" w:type="pct"/>
            <w:tcBorders>
              <w:top w:val="single" w:sz="4" w:space="0" w:color="auto"/>
              <w:bottom w:val="single" w:sz="4" w:space="0" w:color="auto"/>
            </w:tcBorders>
            <w:shd w:val="clear" w:color="auto" w:fill="FFFFFF" w:themeFill="background1"/>
          </w:tcPr>
          <w:p w14:paraId="458B4BAD" w14:textId="331404D8" w:rsidR="00F12C10" w:rsidRPr="00F172EC" w:rsidRDefault="0020057F" w:rsidP="003F226F">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Being together with friends makes me more motivated.</w:t>
            </w:r>
          </w:p>
        </w:tc>
        <w:tc>
          <w:tcPr>
            <w:tcW w:w="481" w:type="pct"/>
            <w:tcBorders>
              <w:top w:val="single" w:sz="4" w:space="0" w:color="auto"/>
              <w:bottom w:val="single" w:sz="4" w:space="0" w:color="auto"/>
            </w:tcBorders>
            <w:vAlign w:val="center"/>
          </w:tcPr>
          <w:p w14:paraId="0BE30A8F" w14:textId="77777777" w:rsidR="00F12C10" w:rsidRPr="00F172EC" w:rsidRDefault="00F12C10" w:rsidP="003F226F">
            <w:pPr>
              <w:contextual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3.918</w:t>
            </w:r>
          </w:p>
        </w:tc>
        <w:tc>
          <w:tcPr>
            <w:tcW w:w="348" w:type="pct"/>
            <w:tcBorders>
              <w:top w:val="single" w:sz="4" w:space="0" w:color="auto"/>
              <w:bottom w:val="single" w:sz="4" w:space="0" w:color="auto"/>
            </w:tcBorders>
            <w:vAlign w:val="center"/>
          </w:tcPr>
          <w:p w14:paraId="2018DA35" w14:textId="77777777" w:rsidR="00F12C10" w:rsidRPr="00F172EC" w:rsidRDefault="00F12C10"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0.806</w:t>
            </w:r>
          </w:p>
        </w:tc>
        <w:tc>
          <w:tcPr>
            <w:tcW w:w="414" w:type="pct"/>
            <w:tcBorders>
              <w:top w:val="single" w:sz="4" w:space="0" w:color="auto"/>
              <w:bottom w:val="single" w:sz="4" w:space="0" w:color="auto"/>
            </w:tcBorders>
            <w:vAlign w:val="center"/>
          </w:tcPr>
          <w:p w14:paraId="7477D6F4" w14:textId="77777777" w:rsidR="00F12C10" w:rsidRPr="00F172EC" w:rsidRDefault="00F12C10"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3.039</w:t>
            </w:r>
          </w:p>
        </w:tc>
        <w:tc>
          <w:tcPr>
            <w:tcW w:w="348" w:type="pct"/>
            <w:vMerge/>
          </w:tcPr>
          <w:p w14:paraId="347E3538"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en"/>
              </w:rPr>
            </w:pPr>
          </w:p>
        </w:tc>
        <w:tc>
          <w:tcPr>
            <w:tcW w:w="348" w:type="pct"/>
            <w:vMerge/>
          </w:tcPr>
          <w:p w14:paraId="68CC7271"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c>
          <w:tcPr>
            <w:tcW w:w="347" w:type="pct"/>
            <w:vMerge/>
          </w:tcPr>
          <w:p w14:paraId="064F55BC"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r>
      <w:tr w:rsidR="00F12C10" w:rsidRPr="00F172EC" w14:paraId="05A73BEA" w14:textId="77777777" w:rsidTr="00F172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5" w:type="pct"/>
            <w:vMerge/>
          </w:tcPr>
          <w:p w14:paraId="7C982D0B" w14:textId="77777777" w:rsidR="00F12C10" w:rsidRPr="00F172EC" w:rsidRDefault="00F12C10" w:rsidP="003F226F">
            <w:pPr>
              <w:pStyle w:val="Default"/>
              <w:ind w:hanging="2"/>
              <w:jc w:val="both"/>
              <w:rPr>
                <w:rFonts w:ascii="Tahoma" w:hAnsi="Tahoma" w:cs="Tahoma"/>
                <w:b w:val="0"/>
                <w:bCs w:val="0"/>
                <w:color w:val="auto"/>
                <w:sz w:val="16"/>
                <w:szCs w:val="18"/>
                <w:lang w:val="en"/>
              </w:rPr>
            </w:pPr>
          </w:p>
        </w:tc>
        <w:tc>
          <w:tcPr>
            <w:tcW w:w="495" w:type="pct"/>
            <w:tcBorders>
              <w:top w:val="single" w:sz="4" w:space="0" w:color="auto"/>
              <w:bottom w:val="single" w:sz="4" w:space="0" w:color="auto"/>
            </w:tcBorders>
            <w:vAlign w:val="center"/>
          </w:tcPr>
          <w:p w14:paraId="75050856"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
              </w:rPr>
            </w:pPr>
            <w:r w:rsidRPr="00F172EC">
              <w:rPr>
                <w:rFonts w:ascii="Tahoma" w:hAnsi="Tahoma" w:cs="Tahoma"/>
                <w:color w:val="auto"/>
                <w:sz w:val="16"/>
                <w:szCs w:val="18"/>
                <w:lang w:val="id"/>
              </w:rPr>
              <w:t>DSP2</w:t>
            </w:r>
          </w:p>
        </w:tc>
        <w:tc>
          <w:tcPr>
            <w:tcW w:w="1605" w:type="pct"/>
            <w:tcBorders>
              <w:top w:val="single" w:sz="4" w:space="0" w:color="auto"/>
              <w:bottom w:val="single" w:sz="4" w:space="0" w:color="auto"/>
            </w:tcBorders>
            <w:shd w:val="clear" w:color="auto" w:fill="FFFFFF" w:themeFill="background1"/>
          </w:tcPr>
          <w:p w14:paraId="5D1DC97F" w14:textId="4C9BA096" w:rsidR="00F12C10" w:rsidRPr="00F172EC" w:rsidRDefault="00CE4A4A" w:rsidP="003F226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My friends and I trust each other to support one another.</w:t>
            </w:r>
          </w:p>
        </w:tc>
        <w:tc>
          <w:tcPr>
            <w:tcW w:w="481" w:type="pct"/>
            <w:tcBorders>
              <w:top w:val="single" w:sz="4" w:space="0" w:color="auto"/>
              <w:bottom w:val="single" w:sz="4" w:space="0" w:color="auto"/>
            </w:tcBorders>
            <w:vAlign w:val="center"/>
          </w:tcPr>
          <w:p w14:paraId="5AC7E986" w14:textId="77777777" w:rsidR="00F12C10" w:rsidRPr="00F172EC" w:rsidRDefault="00F12C10" w:rsidP="003F226F">
            <w:pPr>
              <w:contextual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3.654</w:t>
            </w:r>
          </w:p>
        </w:tc>
        <w:tc>
          <w:tcPr>
            <w:tcW w:w="348" w:type="pct"/>
            <w:tcBorders>
              <w:top w:val="single" w:sz="4" w:space="0" w:color="auto"/>
              <w:bottom w:val="single" w:sz="4" w:space="0" w:color="auto"/>
            </w:tcBorders>
            <w:vAlign w:val="center"/>
          </w:tcPr>
          <w:p w14:paraId="42569218" w14:textId="77777777" w:rsidR="00F12C10" w:rsidRPr="00F172EC" w:rsidRDefault="00F12C10"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0.747</w:t>
            </w:r>
          </w:p>
        </w:tc>
        <w:tc>
          <w:tcPr>
            <w:tcW w:w="414" w:type="pct"/>
            <w:tcBorders>
              <w:top w:val="single" w:sz="4" w:space="0" w:color="auto"/>
              <w:bottom w:val="single" w:sz="4" w:space="0" w:color="auto"/>
            </w:tcBorders>
            <w:vAlign w:val="center"/>
          </w:tcPr>
          <w:p w14:paraId="0E2F8973" w14:textId="77777777" w:rsidR="00F12C10" w:rsidRPr="00F172EC" w:rsidRDefault="00F12C10"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2.455</w:t>
            </w:r>
          </w:p>
        </w:tc>
        <w:tc>
          <w:tcPr>
            <w:tcW w:w="348" w:type="pct"/>
            <w:vMerge/>
            <w:tcBorders>
              <w:bottom w:val="single" w:sz="4" w:space="0" w:color="auto"/>
            </w:tcBorders>
          </w:tcPr>
          <w:p w14:paraId="50B8B560"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en"/>
              </w:rPr>
            </w:pPr>
          </w:p>
        </w:tc>
        <w:tc>
          <w:tcPr>
            <w:tcW w:w="348" w:type="pct"/>
            <w:vMerge/>
            <w:tcBorders>
              <w:bottom w:val="single" w:sz="4" w:space="0" w:color="auto"/>
            </w:tcBorders>
          </w:tcPr>
          <w:p w14:paraId="59131158"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c>
          <w:tcPr>
            <w:tcW w:w="347" w:type="pct"/>
            <w:vMerge/>
            <w:tcBorders>
              <w:bottom w:val="single" w:sz="4" w:space="0" w:color="auto"/>
            </w:tcBorders>
          </w:tcPr>
          <w:p w14:paraId="4B8D4545"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r>
      <w:tr w:rsidR="00F12C10" w:rsidRPr="00F172EC" w14:paraId="74F177C7" w14:textId="77777777" w:rsidTr="00F172EC">
        <w:trPr>
          <w:trHeight w:val="530"/>
          <w:jc w:val="center"/>
        </w:trPr>
        <w:tc>
          <w:tcPr>
            <w:cnfStyle w:val="001000000000" w:firstRow="0" w:lastRow="0" w:firstColumn="1" w:lastColumn="0" w:oddVBand="0" w:evenVBand="0" w:oddHBand="0" w:evenHBand="0" w:firstRowFirstColumn="0" w:firstRowLastColumn="0" w:lastRowFirstColumn="0" w:lastRowLastColumn="0"/>
            <w:tcW w:w="615" w:type="pct"/>
            <w:vMerge w:val="restart"/>
          </w:tcPr>
          <w:p w14:paraId="7BB23D4C" w14:textId="37482EE5" w:rsidR="00F12C10" w:rsidRPr="00F172EC" w:rsidRDefault="005E26A4" w:rsidP="003F226F">
            <w:pPr>
              <w:rPr>
                <w:rFonts w:ascii="Tahoma" w:hAnsi="Tahoma" w:cs="Tahoma"/>
                <w:sz w:val="24"/>
                <w:szCs w:val="24"/>
              </w:rPr>
            </w:pPr>
            <w:r w:rsidRPr="00F172EC">
              <w:rPr>
                <w:rFonts w:ascii="Tahoma" w:hAnsi="Tahoma" w:cs="Tahoma"/>
                <w:b w:val="0"/>
                <w:sz w:val="16"/>
                <w:szCs w:val="24"/>
              </w:rPr>
              <w:t xml:space="preserve">Feeling Happy </w:t>
            </w:r>
            <w:r w:rsidR="00F12C10" w:rsidRPr="00F172EC">
              <w:rPr>
                <w:rFonts w:ascii="Tahoma" w:eastAsia="Arial" w:hAnsi="Tahoma" w:cs="Tahoma"/>
                <w:b w:val="0"/>
                <w:sz w:val="8"/>
                <w:szCs w:val="18"/>
                <w:lang w:val="id-ID"/>
              </w:rPr>
              <w:t xml:space="preserve"> </w:t>
            </w:r>
            <w:r w:rsidR="00F12C10" w:rsidRPr="00F172EC">
              <w:rPr>
                <w:rFonts w:ascii="Tahoma" w:eastAsia="Arial" w:hAnsi="Tahoma" w:cs="Tahoma"/>
                <w:b w:val="0"/>
                <w:sz w:val="16"/>
                <w:szCs w:val="18"/>
                <w:lang w:val="id-ID"/>
              </w:rPr>
              <w:t>(MPS)</w:t>
            </w:r>
          </w:p>
        </w:tc>
        <w:tc>
          <w:tcPr>
            <w:tcW w:w="495" w:type="pct"/>
            <w:tcBorders>
              <w:top w:val="single" w:sz="4" w:space="0" w:color="auto"/>
              <w:bottom w:val="single" w:sz="4" w:space="0" w:color="auto"/>
            </w:tcBorders>
            <w:vAlign w:val="center"/>
          </w:tcPr>
          <w:p w14:paraId="7FE67CC6"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eastAsia="id-ID"/>
              </w:rPr>
            </w:pPr>
            <w:r w:rsidRPr="00F172EC">
              <w:rPr>
                <w:rFonts w:ascii="Tahoma" w:hAnsi="Tahoma" w:cs="Tahoma"/>
                <w:color w:val="auto"/>
                <w:sz w:val="16"/>
                <w:szCs w:val="18"/>
                <w:lang w:val="id"/>
              </w:rPr>
              <w:t>MPS1</w:t>
            </w:r>
          </w:p>
        </w:tc>
        <w:tc>
          <w:tcPr>
            <w:tcW w:w="1605" w:type="pct"/>
            <w:tcBorders>
              <w:top w:val="single" w:sz="4" w:space="0" w:color="auto"/>
              <w:bottom w:val="single" w:sz="4" w:space="0" w:color="auto"/>
            </w:tcBorders>
            <w:shd w:val="clear" w:color="auto" w:fill="FFFFFF" w:themeFill="background1"/>
          </w:tcPr>
          <w:p w14:paraId="484DB4FC" w14:textId="70C1D7FB" w:rsidR="00F12C10" w:rsidRPr="00F172EC" w:rsidRDefault="00C0004A" w:rsidP="003F226F">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I am excited to discuss cross-department study plans with my friends.</w:t>
            </w:r>
          </w:p>
        </w:tc>
        <w:tc>
          <w:tcPr>
            <w:tcW w:w="481" w:type="pct"/>
            <w:tcBorders>
              <w:top w:val="single" w:sz="4" w:space="0" w:color="auto"/>
              <w:bottom w:val="single" w:sz="4" w:space="0" w:color="auto"/>
            </w:tcBorders>
            <w:vAlign w:val="center"/>
          </w:tcPr>
          <w:p w14:paraId="68250787" w14:textId="77777777" w:rsidR="00F12C10" w:rsidRPr="00F172EC" w:rsidRDefault="00F12C10" w:rsidP="003F226F">
            <w:pPr>
              <w:contextual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4.055</w:t>
            </w:r>
          </w:p>
        </w:tc>
        <w:tc>
          <w:tcPr>
            <w:tcW w:w="348" w:type="pct"/>
            <w:tcBorders>
              <w:top w:val="single" w:sz="4" w:space="0" w:color="auto"/>
              <w:bottom w:val="single" w:sz="4" w:space="0" w:color="auto"/>
            </w:tcBorders>
            <w:vAlign w:val="center"/>
          </w:tcPr>
          <w:p w14:paraId="6F9EBA08" w14:textId="77777777" w:rsidR="00F12C10" w:rsidRPr="00F172EC" w:rsidRDefault="00F12C10"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0.743</w:t>
            </w:r>
          </w:p>
        </w:tc>
        <w:tc>
          <w:tcPr>
            <w:tcW w:w="414" w:type="pct"/>
            <w:tcBorders>
              <w:top w:val="single" w:sz="4" w:space="0" w:color="auto"/>
              <w:bottom w:val="single" w:sz="4" w:space="0" w:color="auto"/>
            </w:tcBorders>
            <w:vAlign w:val="center"/>
          </w:tcPr>
          <w:p w14:paraId="3753A5A4" w14:textId="77777777" w:rsidR="00F12C10" w:rsidRPr="00F172EC" w:rsidRDefault="00F12C10"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1.996</w:t>
            </w:r>
          </w:p>
        </w:tc>
        <w:tc>
          <w:tcPr>
            <w:tcW w:w="348" w:type="pct"/>
            <w:vMerge w:val="restart"/>
            <w:tcBorders>
              <w:top w:val="single" w:sz="4" w:space="0" w:color="auto"/>
            </w:tcBorders>
          </w:tcPr>
          <w:p w14:paraId="1F064B3D" w14:textId="77777777" w:rsidR="00F12C10" w:rsidRPr="00F172EC" w:rsidRDefault="00F12C10" w:rsidP="003F226F">
            <w:pPr>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0.626</w:t>
            </w:r>
          </w:p>
        </w:tc>
        <w:tc>
          <w:tcPr>
            <w:tcW w:w="348" w:type="pct"/>
            <w:vMerge w:val="restart"/>
            <w:tcBorders>
              <w:top w:val="single" w:sz="4" w:space="0" w:color="auto"/>
            </w:tcBorders>
          </w:tcPr>
          <w:p w14:paraId="4F8121A6" w14:textId="77777777" w:rsidR="00F12C10" w:rsidRPr="00F172EC" w:rsidRDefault="00F12C10" w:rsidP="003F226F">
            <w:pPr>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0.782</w:t>
            </w:r>
          </w:p>
        </w:tc>
        <w:tc>
          <w:tcPr>
            <w:tcW w:w="347" w:type="pct"/>
            <w:vMerge w:val="restart"/>
            <w:tcBorders>
              <w:top w:val="single" w:sz="4" w:space="0" w:color="auto"/>
              <w:bottom w:val="single" w:sz="4" w:space="0" w:color="auto"/>
            </w:tcBorders>
          </w:tcPr>
          <w:p w14:paraId="27F4C9E1" w14:textId="77777777" w:rsidR="00F12C10" w:rsidRPr="00F172EC" w:rsidRDefault="00F12C10" w:rsidP="003F226F">
            <w:pPr>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0.933</w:t>
            </w:r>
          </w:p>
        </w:tc>
      </w:tr>
      <w:tr w:rsidR="00F12C10" w:rsidRPr="00F172EC" w14:paraId="3BCBA0A1" w14:textId="77777777" w:rsidTr="00F172EC">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615" w:type="pct"/>
            <w:vMerge/>
          </w:tcPr>
          <w:p w14:paraId="6E8D1296" w14:textId="77777777" w:rsidR="00F12C10" w:rsidRPr="00F172EC" w:rsidRDefault="00F12C10" w:rsidP="003F226F">
            <w:pPr>
              <w:pStyle w:val="Default"/>
              <w:ind w:hanging="2"/>
              <w:jc w:val="both"/>
              <w:rPr>
                <w:rFonts w:ascii="Tahoma" w:hAnsi="Tahoma" w:cs="Tahoma"/>
                <w:b w:val="0"/>
                <w:bCs w:val="0"/>
                <w:color w:val="auto"/>
                <w:sz w:val="16"/>
                <w:szCs w:val="18"/>
                <w:lang w:val="en"/>
              </w:rPr>
            </w:pPr>
          </w:p>
        </w:tc>
        <w:tc>
          <w:tcPr>
            <w:tcW w:w="495" w:type="pct"/>
            <w:tcBorders>
              <w:top w:val="single" w:sz="4" w:space="0" w:color="auto"/>
              <w:bottom w:val="single" w:sz="4" w:space="0" w:color="auto"/>
            </w:tcBorders>
            <w:vAlign w:val="center"/>
          </w:tcPr>
          <w:p w14:paraId="350F0A17"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eastAsia="id-ID"/>
              </w:rPr>
            </w:pPr>
            <w:r w:rsidRPr="00F172EC">
              <w:rPr>
                <w:rFonts w:ascii="Tahoma" w:hAnsi="Tahoma" w:cs="Tahoma"/>
                <w:color w:val="auto"/>
                <w:sz w:val="16"/>
                <w:szCs w:val="18"/>
                <w:lang w:val="id"/>
              </w:rPr>
              <w:t>MPS2</w:t>
            </w:r>
          </w:p>
        </w:tc>
        <w:tc>
          <w:tcPr>
            <w:tcW w:w="1605" w:type="pct"/>
            <w:tcBorders>
              <w:top w:val="single" w:sz="4" w:space="0" w:color="auto"/>
              <w:bottom w:val="single" w:sz="4" w:space="0" w:color="auto"/>
            </w:tcBorders>
            <w:shd w:val="clear" w:color="auto" w:fill="FFFFFF" w:themeFill="background1"/>
          </w:tcPr>
          <w:p w14:paraId="1D02E91A" w14:textId="58D55318" w:rsidR="00F12C10" w:rsidRPr="00F172EC" w:rsidRDefault="001022A2" w:rsidP="003F226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I enjoy imagining taking courses outside my major.</w:t>
            </w:r>
          </w:p>
        </w:tc>
        <w:tc>
          <w:tcPr>
            <w:tcW w:w="481" w:type="pct"/>
            <w:tcBorders>
              <w:top w:val="single" w:sz="4" w:space="0" w:color="auto"/>
              <w:bottom w:val="single" w:sz="4" w:space="0" w:color="auto"/>
            </w:tcBorders>
            <w:vAlign w:val="center"/>
          </w:tcPr>
          <w:p w14:paraId="13B54EA2" w14:textId="77777777" w:rsidR="00F12C10" w:rsidRPr="00F172EC" w:rsidRDefault="00F12C10" w:rsidP="003F226F">
            <w:pPr>
              <w:contextual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3.855</w:t>
            </w:r>
          </w:p>
        </w:tc>
        <w:tc>
          <w:tcPr>
            <w:tcW w:w="348" w:type="pct"/>
            <w:tcBorders>
              <w:top w:val="single" w:sz="4" w:space="0" w:color="auto"/>
              <w:bottom w:val="single" w:sz="4" w:space="0" w:color="auto"/>
            </w:tcBorders>
            <w:vAlign w:val="center"/>
          </w:tcPr>
          <w:p w14:paraId="2D965B91" w14:textId="77777777" w:rsidR="00F12C10" w:rsidRPr="00F172EC" w:rsidRDefault="00F12C10"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0.829</w:t>
            </w:r>
          </w:p>
        </w:tc>
        <w:tc>
          <w:tcPr>
            <w:tcW w:w="414" w:type="pct"/>
            <w:tcBorders>
              <w:top w:val="single" w:sz="4" w:space="0" w:color="auto"/>
              <w:bottom w:val="single" w:sz="4" w:space="0" w:color="auto"/>
            </w:tcBorders>
            <w:vAlign w:val="center"/>
          </w:tcPr>
          <w:p w14:paraId="7C43A4C9" w14:textId="77777777" w:rsidR="00F12C10" w:rsidRPr="00F172EC" w:rsidRDefault="00F12C10"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3.148</w:t>
            </w:r>
          </w:p>
        </w:tc>
        <w:tc>
          <w:tcPr>
            <w:tcW w:w="348" w:type="pct"/>
            <w:vMerge/>
          </w:tcPr>
          <w:p w14:paraId="4A15AE6D"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en"/>
              </w:rPr>
            </w:pPr>
          </w:p>
        </w:tc>
        <w:tc>
          <w:tcPr>
            <w:tcW w:w="348" w:type="pct"/>
            <w:vMerge/>
          </w:tcPr>
          <w:p w14:paraId="3CD16BBB"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c>
          <w:tcPr>
            <w:tcW w:w="347" w:type="pct"/>
            <w:vMerge/>
            <w:tcBorders>
              <w:bottom w:val="single" w:sz="4" w:space="0" w:color="auto"/>
            </w:tcBorders>
          </w:tcPr>
          <w:p w14:paraId="491EC07F"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r>
      <w:tr w:rsidR="00F12C10" w:rsidRPr="00F172EC" w14:paraId="4EBCC644" w14:textId="77777777" w:rsidTr="00F172EC">
        <w:trPr>
          <w:trHeight w:val="710"/>
          <w:jc w:val="center"/>
        </w:trPr>
        <w:tc>
          <w:tcPr>
            <w:cnfStyle w:val="001000000000" w:firstRow="0" w:lastRow="0" w:firstColumn="1" w:lastColumn="0" w:oddVBand="0" w:evenVBand="0" w:oddHBand="0" w:evenHBand="0" w:firstRowFirstColumn="0" w:firstRowLastColumn="0" w:lastRowFirstColumn="0" w:lastRowLastColumn="0"/>
            <w:tcW w:w="615" w:type="pct"/>
            <w:vMerge/>
          </w:tcPr>
          <w:p w14:paraId="0DDE07D3" w14:textId="77777777" w:rsidR="00F12C10" w:rsidRPr="00F172EC" w:rsidRDefault="00F12C10" w:rsidP="003F226F">
            <w:pPr>
              <w:pStyle w:val="Default"/>
              <w:ind w:hanging="2"/>
              <w:jc w:val="both"/>
              <w:rPr>
                <w:rFonts w:ascii="Tahoma" w:hAnsi="Tahoma" w:cs="Tahoma"/>
                <w:b w:val="0"/>
                <w:bCs w:val="0"/>
                <w:color w:val="auto"/>
                <w:sz w:val="16"/>
                <w:szCs w:val="18"/>
                <w:lang w:val="en"/>
              </w:rPr>
            </w:pPr>
          </w:p>
        </w:tc>
        <w:tc>
          <w:tcPr>
            <w:tcW w:w="495" w:type="pct"/>
            <w:tcBorders>
              <w:top w:val="single" w:sz="4" w:space="0" w:color="auto"/>
              <w:bottom w:val="single" w:sz="4" w:space="0" w:color="auto"/>
            </w:tcBorders>
            <w:vAlign w:val="center"/>
          </w:tcPr>
          <w:p w14:paraId="19DEDA22"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eastAsia="id-ID"/>
              </w:rPr>
            </w:pPr>
            <w:r w:rsidRPr="00F172EC">
              <w:rPr>
                <w:rFonts w:ascii="Tahoma" w:hAnsi="Tahoma" w:cs="Tahoma"/>
                <w:color w:val="auto"/>
                <w:sz w:val="16"/>
                <w:szCs w:val="18"/>
                <w:lang w:val="id"/>
              </w:rPr>
              <w:t>MPS3</w:t>
            </w:r>
          </w:p>
        </w:tc>
        <w:tc>
          <w:tcPr>
            <w:tcW w:w="1605" w:type="pct"/>
            <w:tcBorders>
              <w:top w:val="single" w:sz="4" w:space="0" w:color="auto"/>
              <w:bottom w:val="single" w:sz="4" w:space="0" w:color="auto"/>
            </w:tcBorders>
            <w:shd w:val="clear" w:color="auto" w:fill="FFFFFF" w:themeFill="background1"/>
          </w:tcPr>
          <w:p w14:paraId="156311D6" w14:textId="147F67D0" w:rsidR="00F12C10" w:rsidRPr="00F172EC" w:rsidRDefault="001022A2" w:rsidP="003F226F">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I increasingly want to join after knowing the benefits of taking cross-department courses.</w:t>
            </w:r>
          </w:p>
        </w:tc>
        <w:tc>
          <w:tcPr>
            <w:tcW w:w="481" w:type="pct"/>
            <w:tcBorders>
              <w:top w:val="single" w:sz="4" w:space="0" w:color="auto"/>
              <w:bottom w:val="single" w:sz="4" w:space="0" w:color="auto"/>
            </w:tcBorders>
            <w:vAlign w:val="center"/>
          </w:tcPr>
          <w:p w14:paraId="14AFFD29" w14:textId="77777777" w:rsidR="00F12C10" w:rsidRPr="00F172EC" w:rsidRDefault="00F12C10" w:rsidP="003F226F">
            <w:pPr>
              <w:contextual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3.655</w:t>
            </w:r>
          </w:p>
        </w:tc>
        <w:tc>
          <w:tcPr>
            <w:tcW w:w="348" w:type="pct"/>
            <w:tcBorders>
              <w:top w:val="single" w:sz="4" w:space="0" w:color="auto"/>
              <w:bottom w:val="single" w:sz="4" w:space="0" w:color="auto"/>
            </w:tcBorders>
            <w:vAlign w:val="center"/>
          </w:tcPr>
          <w:p w14:paraId="3E8FCD22" w14:textId="77777777" w:rsidR="00F12C10" w:rsidRPr="00F172EC" w:rsidRDefault="00F12C10"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0.753</w:t>
            </w:r>
          </w:p>
        </w:tc>
        <w:tc>
          <w:tcPr>
            <w:tcW w:w="414" w:type="pct"/>
            <w:tcBorders>
              <w:top w:val="single" w:sz="4" w:space="0" w:color="auto"/>
              <w:bottom w:val="single" w:sz="4" w:space="0" w:color="auto"/>
            </w:tcBorders>
            <w:vAlign w:val="center"/>
          </w:tcPr>
          <w:p w14:paraId="2DBD76E1" w14:textId="77777777" w:rsidR="00F12C10" w:rsidRPr="00F172EC" w:rsidRDefault="00F12C10"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2.535</w:t>
            </w:r>
          </w:p>
        </w:tc>
        <w:tc>
          <w:tcPr>
            <w:tcW w:w="348" w:type="pct"/>
            <w:vMerge/>
          </w:tcPr>
          <w:p w14:paraId="5886744C"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en"/>
              </w:rPr>
            </w:pPr>
          </w:p>
        </w:tc>
        <w:tc>
          <w:tcPr>
            <w:tcW w:w="348" w:type="pct"/>
            <w:vMerge/>
          </w:tcPr>
          <w:p w14:paraId="39286A4A"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c>
          <w:tcPr>
            <w:tcW w:w="347" w:type="pct"/>
            <w:vMerge/>
            <w:tcBorders>
              <w:bottom w:val="single" w:sz="4" w:space="0" w:color="auto"/>
            </w:tcBorders>
          </w:tcPr>
          <w:p w14:paraId="5E827B30"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r>
      <w:tr w:rsidR="00F12C10" w:rsidRPr="00F172EC" w14:paraId="281F97D0" w14:textId="77777777" w:rsidTr="00F172EC">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615" w:type="pct"/>
            <w:vMerge w:val="restart"/>
          </w:tcPr>
          <w:p w14:paraId="3B0EF2C6" w14:textId="5D4E6201" w:rsidR="00F12C10" w:rsidRPr="00F172EC" w:rsidRDefault="004F5EEE" w:rsidP="003F226F">
            <w:pPr>
              <w:rPr>
                <w:rFonts w:ascii="Tahoma" w:hAnsi="Tahoma" w:cs="Tahoma"/>
                <w:sz w:val="24"/>
                <w:szCs w:val="24"/>
              </w:rPr>
            </w:pPr>
            <w:r w:rsidRPr="00F172EC">
              <w:rPr>
                <w:rFonts w:ascii="Tahoma" w:hAnsi="Tahoma" w:cs="Tahoma"/>
                <w:b w:val="0"/>
                <w:sz w:val="16"/>
                <w:szCs w:val="24"/>
              </w:rPr>
              <w:t>Attention in Activities</w:t>
            </w:r>
            <w:r w:rsidRPr="00F172EC">
              <w:rPr>
                <w:rFonts w:ascii="Tahoma" w:hAnsi="Tahoma" w:cs="Tahoma"/>
                <w:sz w:val="16"/>
                <w:szCs w:val="24"/>
              </w:rPr>
              <w:t xml:space="preserve"> </w:t>
            </w:r>
            <w:r w:rsidR="00F12C10" w:rsidRPr="00F172EC">
              <w:rPr>
                <w:rFonts w:ascii="Tahoma" w:eastAsia="Arial" w:hAnsi="Tahoma" w:cs="Tahoma"/>
                <w:b w:val="0"/>
                <w:sz w:val="8"/>
                <w:szCs w:val="18"/>
                <w:lang w:val="id-ID"/>
              </w:rPr>
              <w:t xml:space="preserve"> </w:t>
            </w:r>
            <w:r w:rsidR="00F12C10" w:rsidRPr="00F172EC">
              <w:rPr>
                <w:rFonts w:ascii="Tahoma" w:eastAsia="Arial" w:hAnsi="Tahoma" w:cs="Tahoma"/>
                <w:b w:val="0"/>
                <w:sz w:val="16"/>
                <w:szCs w:val="18"/>
                <w:lang w:val="id-ID"/>
              </w:rPr>
              <w:t>(MPA)</w:t>
            </w:r>
          </w:p>
        </w:tc>
        <w:tc>
          <w:tcPr>
            <w:tcW w:w="495" w:type="pct"/>
            <w:tcBorders>
              <w:top w:val="single" w:sz="4" w:space="0" w:color="auto"/>
              <w:bottom w:val="single" w:sz="4" w:space="0" w:color="auto"/>
            </w:tcBorders>
            <w:vAlign w:val="center"/>
          </w:tcPr>
          <w:p w14:paraId="47846820"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en"/>
              </w:rPr>
            </w:pPr>
            <w:r w:rsidRPr="00F172EC">
              <w:rPr>
                <w:rFonts w:ascii="Tahoma" w:hAnsi="Tahoma" w:cs="Tahoma"/>
                <w:color w:val="auto"/>
                <w:sz w:val="16"/>
                <w:szCs w:val="18"/>
                <w:lang w:val="id"/>
              </w:rPr>
              <w:t>MPA2</w:t>
            </w:r>
          </w:p>
        </w:tc>
        <w:tc>
          <w:tcPr>
            <w:tcW w:w="1605" w:type="pct"/>
            <w:tcBorders>
              <w:top w:val="single" w:sz="4" w:space="0" w:color="auto"/>
              <w:bottom w:val="single" w:sz="4" w:space="0" w:color="auto"/>
            </w:tcBorders>
            <w:shd w:val="clear" w:color="auto" w:fill="FFFFFF" w:themeFill="background1"/>
          </w:tcPr>
          <w:p w14:paraId="3D9B776E" w14:textId="1A7BB085" w:rsidR="00F12C10" w:rsidRPr="00F172EC" w:rsidRDefault="00EE3DE8" w:rsidP="003F226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I keep up with the latest information about cross-major study opportunities.</w:t>
            </w:r>
          </w:p>
        </w:tc>
        <w:tc>
          <w:tcPr>
            <w:tcW w:w="481" w:type="pct"/>
            <w:tcBorders>
              <w:top w:val="single" w:sz="4" w:space="0" w:color="auto"/>
              <w:bottom w:val="single" w:sz="4" w:space="0" w:color="auto"/>
            </w:tcBorders>
            <w:vAlign w:val="center"/>
          </w:tcPr>
          <w:p w14:paraId="10418EB5" w14:textId="77777777" w:rsidR="00F12C10" w:rsidRPr="00F172EC" w:rsidRDefault="00F12C10" w:rsidP="003F226F">
            <w:pPr>
              <w:contextual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3.718</w:t>
            </w:r>
          </w:p>
        </w:tc>
        <w:tc>
          <w:tcPr>
            <w:tcW w:w="348" w:type="pct"/>
            <w:tcBorders>
              <w:top w:val="single" w:sz="4" w:space="0" w:color="auto"/>
              <w:bottom w:val="single" w:sz="4" w:space="0" w:color="auto"/>
            </w:tcBorders>
            <w:vAlign w:val="center"/>
          </w:tcPr>
          <w:p w14:paraId="3E0C5DC4" w14:textId="77777777" w:rsidR="00F12C10" w:rsidRPr="00F172EC" w:rsidRDefault="00F12C10"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0.781</w:t>
            </w:r>
          </w:p>
        </w:tc>
        <w:tc>
          <w:tcPr>
            <w:tcW w:w="414" w:type="pct"/>
            <w:tcBorders>
              <w:top w:val="single" w:sz="4" w:space="0" w:color="auto"/>
              <w:bottom w:val="single" w:sz="4" w:space="0" w:color="auto"/>
            </w:tcBorders>
            <w:vAlign w:val="center"/>
          </w:tcPr>
          <w:p w14:paraId="7B7601E4" w14:textId="77777777" w:rsidR="00F12C10" w:rsidRPr="00F172EC" w:rsidRDefault="00F12C10"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2.613</w:t>
            </w:r>
          </w:p>
        </w:tc>
        <w:tc>
          <w:tcPr>
            <w:tcW w:w="348" w:type="pct"/>
            <w:vMerge/>
          </w:tcPr>
          <w:p w14:paraId="793371EC"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en"/>
              </w:rPr>
            </w:pPr>
          </w:p>
        </w:tc>
        <w:tc>
          <w:tcPr>
            <w:tcW w:w="348" w:type="pct"/>
            <w:vMerge/>
          </w:tcPr>
          <w:p w14:paraId="45A672BB"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c>
          <w:tcPr>
            <w:tcW w:w="347" w:type="pct"/>
            <w:vMerge/>
            <w:tcBorders>
              <w:bottom w:val="single" w:sz="4" w:space="0" w:color="auto"/>
            </w:tcBorders>
          </w:tcPr>
          <w:p w14:paraId="1D8C3D7D"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r>
      <w:tr w:rsidR="00F12C10" w:rsidRPr="00F172EC" w14:paraId="19E0EF64" w14:textId="77777777" w:rsidTr="00F172EC">
        <w:trPr>
          <w:trHeight w:val="530"/>
          <w:jc w:val="center"/>
        </w:trPr>
        <w:tc>
          <w:tcPr>
            <w:cnfStyle w:val="001000000000" w:firstRow="0" w:lastRow="0" w:firstColumn="1" w:lastColumn="0" w:oddVBand="0" w:evenVBand="0" w:oddHBand="0" w:evenHBand="0" w:firstRowFirstColumn="0" w:firstRowLastColumn="0" w:lastRowFirstColumn="0" w:lastRowLastColumn="0"/>
            <w:tcW w:w="615" w:type="pct"/>
            <w:vMerge/>
          </w:tcPr>
          <w:p w14:paraId="5F0FD144" w14:textId="77777777" w:rsidR="00F12C10" w:rsidRPr="00F172EC" w:rsidRDefault="00F12C10" w:rsidP="003F226F">
            <w:pPr>
              <w:pStyle w:val="Default"/>
              <w:ind w:hanging="2"/>
              <w:jc w:val="both"/>
              <w:rPr>
                <w:rFonts w:ascii="Tahoma" w:hAnsi="Tahoma" w:cs="Tahoma"/>
                <w:b w:val="0"/>
                <w:bCs w:val="0"/>
                <w:color w:val="auto"/>
                <w:sz w:val="16"/>
                <w:szCs w:val="18"/>
                <w:lang w:val="en"/>
              </w:rPr>
            </w:pPr>
          </w:p>
        </w:tc>
        <w:tc>
          <w:tcPr>
            <w:tcW w:w="495" w:type="pct"/>
            <w:tcBorders>
              <w:top w:val="single" w:sz="4" w:space="0" w:color="auto"/>
              <w:bottom w:val="single" w:sz="4" w:space="0" w:color="auto"/>
            </w:tcBorders>
            <w:vAlign w:val="center"/>
          </w:tcPr>
          <w:p w14:paraId="7CDBFB36"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
              </w:rPr>
            </w:pPr>
            <w:r w:rsidRPr="00F172EC">
              <w:rPr>
                <w:rFonts w:ascii="Tahoma" w:hAnsi="Tahoma" w:cs="Tahoma"/>
                <w:color w:val="auto"/>
                <w:sz w:val="16"/>
                <w:szCs w:val="18"/>
                <w:lang w:val="id"/>
              </w:rPr>
              <w:t>MPA3</w:t>
            </w:r>
          </w:p>
        </w:tc>
        <w:tc>
          <w:tcPr>
            <w:tcW w:w="1605" w:type="pct"/>
            <w:tcBorders>
              <w:top w:val="single" w:sz="4" w:space="0" w:color="auto"/>
              <w:bottom w:val="single" w:sz="4" w:space="0" w:color="auto"/>
            </w:tcBorders>
            <w:shd w:val="clear" w:color="auto" w:fill="FFFFFF" w:themeFill="background1"/>
          </w:tcPr>
          <w:p w14:paraId="1E413AD5" w14:textId="1D43A561" w:rsidR="00F12C10" w:rsidRPr="00F172EC" w:rsidRDefault="005A0A59" w:rsidP="003F226F">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I am actively looking for information on cross-major courses that match my interests.</w:t>
            </w:r>
          </w:p>
        </w:tc>
        <w:tc>
          <w:tcPr>
            <w:tcW w:w="481" w:type="pct"/>
            <w:tcBorders>
              <w:top w:val="single" w:sz="4" w:space="0" w:color="auto"/>
              <w:bottom w:val="single" w:sz="4" w:space="0" w:color="auto"/>
            </w:tcBorders>
            <w:vAlign w:val="center"/>
          </w:tcPr>
          <w:p w14:paraId="477ACCBA" w14:textId="77777777" w:rsidR="00F12C10" w:rsidRPr="00F172EC" w:rsidRDefault="00F12C10" w:rsidP="003F226F">
            <w:pPr>
              <w:contextual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3.764</w:t>
            </w:r>
          </w:p>
        </w:tc>
        <w:tc>
          <w:tcPr>
            <w:tcW w:w="348" w:type="pct"/>
            <w:tcBorders>
              <w:top w:val="single" w:sz="4" w:space="0" w:color="auto"/>
              <w:bottom w:val="single" w:sz="4" w:space="0" w:color="auto"/>
            </w:tcBorders>
            <w:vAlign w:val="center"/>
          </w:tcPr>
          <w:p w14:paraId="4D0CE31F" w14:textId="77777777" w:rsidR="00F12C10" w:rsidRPr="00F172EC" w:rsidRDefault="00F12C10"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0.784</w:t>
            </w:r>
          </w:p>
        </w:tc>
        <w:tc>
          <w:tcPr>
            <w:tcW w:w="414" w:type="pct"/>
            <w:tcBorders>
              <w:top w:val="single" w:sz="4" w:space="0" w:color="auto"/>
              <w:bottom w:val="single" w:sz="4" w:space="0" w:color="auto"/>
            </w:tcBorders>
            <w:vAlign w:val="center"/>
          </w:tcPr>
          <w:p w14:paraId="0271F727" w14:textId="77777777" w:rsidR="00F12C10" w:rsidRPr="00F172EC" w:rsidRDefault="00F12C10"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2.521</w:t>
            </w:r>
          </w:p>
        </w:tc>
        <w:tc>
          <w:tcPr>
            <w:tcW w:w="348" w:type="pct"/>
            <w:vMerge/>
          </w:tcPr>
          <w:p w14:paraId="6923534E"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en"/>
              </w:rPr>
            </w:pPr>
          </w:p>
        </w:tc>
        <w:tc>
          <w:tcPr>
            <w:tcW w:w="348" w:type="pct"/>
            <w:vMerge/>
          </w:tcPr>
          <w:p w14:paraId="0B3FC3C3"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c>
          <w:tcPr>
            <w:tcW w:w="347" w:type="pct"/>
            <w:vMerge/>
            <w:tcBorders>
              <w:bottom w:val="single" w:sz="4" w:space="0" w:color="auto"/>
            </w:tcBorders>
          </w:tcPr>
          <w:p w14:paraId="2845D3F4"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r>
      <w:tr w:rsidR="00F12C10" w:rsidRPr="00F172EC" w14:paraId="45F3BCBB" w14:textId="77777777" w:rsidTr="00F172EC">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615" w:type="pct"/>
          </w:tcPr>
          <w:p w14:paraId="654C8832" w14:textId="7D10B495" w:rsidR="00F12C10" w:rsidRPr="00F172EC" w:rsidRDefault="00EC161A" w:rsidP="003F226F">
            <w:pPr>
              <w:rPr>
                <w:rFonts w:ascii="Tahoma" w:hAnsi="Tahoma" w:cs="Tahoma"/>
                <w:sz w:val="24"/>
                <w:szCs w:val="24"/>
              </w:rPr>
            </w:pPr>
            <w:r w:rsidRPr="00F172EC">
              <w:rPr>
                <w:rFonts w:ascii="Tahoma" w:hAnsi="Tahoma" w:cs="Tahoma"/>
                <w:b w:val="0"/>
                <w:sz w:val="16"/>
                <w:szCs w:val="16"/>
              </w:rPr>
              <w:t>Excited</w:t>
            </w:r>
            <w:r w:rsidR="00F12C10" w:rsidRPr="00F172EC">
              <w:rPr>
                <w:rFonts w:ascii="Tahoma" w:eastAsia="Arial" w:hAnsi="Tahoma" w:cs="Tahoma"/>
                <w:b w:val="0"/>
                <w:sz w:val="16"/>
                <w:szCs w:val="16"/>
                <w:lang w:val="id-ID"/>
              </w:rPr>
              <w:t xml:space="preserve"> (MKR</w:t>
            </w:r>
            <w:r w:rsidR="00F12C10" w:rsidRPr="00F172EC">
              <w:rPr>
                <w:rFonts w:ascii="Tahoma" w:eastAsia="Arial" w:hAnsi="Tahoma" w:cs="Tahoma"/>
                <w:b w:val="0"/>
                <w:sz w:val="16"/>
                <w:szCs w:val="18"/>
                <w:lang w:val="id-ID"/>
              </w:rPr>
              <w:t>)</w:t>
            </w:r>
          </w:p>
        </w:tc>
        <w:tc>
          <w:tcPr>
            <w:tcW w:w="495" w:type="pct"/>
            <w:tcBorders>
              <w:top w:val="single" w:sz="4" w:space="0" w:color="auto"/>
              <w:bottom w:val="single" w:sz="4" w:space="0" w:color="auto"/>
            </w:tcBorders>
            <w:vAlign w:val="center"/>
          </w:tcPr>
          <w:p w14:paraId="4411E132"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
              </w:rPr>
            </w:pPr>
            <w:r w:rsidRPr="00F172EC">
              <w:rPr>
                <w:rFonts w:ascii="Tahoma" w:hAnsi="Tahoma" w:cs="Tahoma"/>
                <w:color w:val="auto"/>
                <w:sz w:val="16"/>
                <w:szCs w:val="18"/>
                <w:lang w:val="id"/>
              </w:rPr>
              <w:t>MKR1</w:t>
            </w:r>
          </w:p>
        </w:tc>
        <w:tc>
          <w:tcPr>
            <w:tcW w:w="1605" w:type="pct"/>
            <w:tcBorders>
              <w:top w:val="single" w:sz="4" w:space="0" w:color="auto"/>
              <w:bottom w:val="single" w:sz="4" w:space="0" w:color="auto"/>
            </w:tcBorders>
            <w:shd w:val="clear" w:color="auto" w:fill="FFFFFF" w:themeFill="background1"/>
          </w:tcPr>
          <w:p w14:paraId="7CF91EBE" w14:textId="695D0117" w:rsidR="00F12C10" w:rsidRPr="00F172EC" w:rsidRDefault="002F13A8" w:rsidP="003F226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I am interested in the courses at the host university.</w:t>
            </w:r>
          </w:p>
        </w:tc>
        <w:tc>
          <w:tcPr>
            <w:tcW w:w="481" w:type="pct"/>
            <w:tcBorders>
              <w:top w:val="single" w:sz="4" w:space="0" w:color="auto"/>
              <w:bottom w:val="single" w:sz="4" w:space="0" w:color="auto"/>
            </w:tcBorders>
            <w:vAlign w:val="center"/>
          </w:tcPr>
          <w:p w14:paraId="7C1D4838" w14:textId="77777777" w:rsidR="00F12C10" w:rsidRPr="00F172EC" w:rsidRDefault="00F12C10" w:rsidP="003F226F">
            <w:pPr>
              <w:contextual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4.064</w:t>
            </w:r>
          </w:p>
        </w:tc>
        <w:tc>
          <w:tcPr>
            <w:tcW w:w="348" w:type="pct"/>
            <w:tcBorders>
              <w:top w:val="single" w:sz="4" w:space="0" w:color="auto"/>
              <w:bottom w:val="single" w:sz="4" w:space="0" w:color="auto"/>
            </w:tcBorders>
            <w:vAlign w:val="center"/>
          </w:tcPr>
          <w:p w14:paraId="0A688D73" w14:textId="77777777" w:rsidR="00F12C10" w:rsidRPr="00F172EC" w:rsidRDefault="00F12C10" w:rsidP="003F226F">
            <w:pPr>
              <w:ind w:hanging="2"/>
              <w:jc w:val="right"/>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0.803</w:t>
            </w:r>
          </w:p>
        </w:tc>
        <w:tc>
          <w:tcPr>
            <w:tcW w:w="414" w:type="pct"/>
            <w:tcBorders>
              <w:top w:val="single" w:sz="4" w:space="0" w:color="auto"/>
              <w:bottom w:val="single" w:sz="4" w:space="0" w:color="auto"/>
            </w:tcBorders>
            <w:vAlign w:val="center"/>
          </w:tcPr>
          <w:p w14:paraId="6807270D" w14:textId="77777777" w:rsidR="00F12C10" w:rsidRPr="00F172EC" w:rsidRDefault="00F12C10"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2.869</w:t>
            </w:r>
          </w:p>
        </w:tc>
        <w:tc>
          <w:tcPr>
            <w:tcW w:w="348" w:type="pct"/>
            <w:vMerge/>
          </w:tcPr>
          <w:p w14:paraId="7572195A"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en"/>
              </w:rPr>
            </w:pPr>
          </w:p>
        </w:tc>
        <w:tc>
          <w:tcPr>
            <w:tcW w:w="348" w:type="pct"/>
            <w:vMerge/>
          </w:tcPr>
          <w:p w14:paraId="354386A9"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c>
          <w:tcPr>
            <w:tcW w:w="347" w:type="pct"/>
            <w:vMerge/>
            <w:tcBorders>
              <w:bottom w:val="single" w:sz="4" w:space="0" w:color="auto"/>
            </w:tcBorders>
          </w:tcPr>
          <w:p w14:paraId="7A91C9B2"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r>
      <w:tr w:rsidR="00F12C10" w:rsidRPr="00F172EC" w14:paraId="615262C8" w14:textId="77777777" w:rsidTr="00F172EC">
        <w:trPr>
          <w:trHeight w:val="530"/>
          <w:jc w:val="center"/>
        </w:trPr>
        <w:tc>
          <w:tcPr>
            <w:cnfStyle w:val="001000000000" w:firstRow="0" w:lastRow="0" w:firstColumn="1" w:lastColumn="0" w:oddVBand="0" w:evenVBand="0" w:oddHBand="0" w:evenHBand="0" w:firstRowFirstColumn="0" w:firstRowLastColumn="0" w:lastRowFirstColumn="0" w:lastRowLastColumn="0"/>
            <w:tcW w:w="615" w:type="pct"/>
          </w:tcPr>
          <w:p w14:paraId="329C3092" w14:textId="77777777" w:rsidR="00F12C10" w:rsidRPr="00F172EC" w:rsidRDefault="00F12C10" w:rsidP="003F226F">
            <w:pPr>
              <w:pStyle w:val="Default"/>
              <w:ind w:hanging="2"/>
              <w:jc w:val="both"/>
              <w:rPr>
                <w:rFonts w:ascii="Tahoma" w:hAnsi="Tahoma" w:cs="Tahoma"/>
                <w:b w:val="0"/>
                <w:bCs w:val="0"/>
                <w:color w:val="auto"/>
                <w:sz w:val="16"/>
                <w:szCs w:val="18"/>
                <w:lang w:val="en"/>
              </w:rPr>
            </w:pPr>
          </w:p>
        </w:tc>
        <w:tc>
          <w:tcPr>
            <w:tcW w:w="495" w:type="pct"/>
            <w:tcBorders>
              <w:top w:val="single" w:sz="4" w:space="0" w:color="auto"/>
              <w:bottom w:val="single" w:sz="4" w:space="0" w:color="auto"/>
            </w:tcBorders>
            <w:vAlign w:val="center"/>
          </w:tcPr>
          <w:p w14:paraId="2D001453"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
              </w:rPr>
            </w:pPr>
            <w:r w:rsidRPr="00F172EC">
              <w:rPr>
                <w:rFonts w:ascii="Tahoma" w:hAnsi="Tahoma" w:cs="Tahoma"/>
                <w:color w:val="auto"/>
                <w:sz w:val="16"/>
                <w:szCs w:val="18"/>
                <w:lang w:val="id"/>
              </w:rPr>
              <w:t>MKR3</w:t>
            </w:r>
          </w:p>
        </w:tc>
        <w:tc>
          <w:tcPr>
            <w:tcW w:w="1605" w:type="pct"/>
            <w:tcBorders>
              <w:top w:val="single" w:sz="4" w:space="0" w:color="auto"/>
              <w:bottom w:val="single" w:sz="4" w:space="0" w:color="auto"/>
            </w:tcBorders>
            <w:shd w:val="clear" w:color="auto" w:fill="FFFFFF" w:themeFill="background1"/>
          </w:tcPr>
          <w:p w14:paraId="77189256" w14:textId="70EBF867" w:rsidR="00F12C10" w:rsidRPr="00F172EC" w:rsidRDefault="00B93A3C" w:rsidP="003F226F">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I am interested in exploring knowledge beyond my major.</w:t>
            </w:r>
          </w:p>
        </w:tc>
        <w:tc>
          <w:tcPr>
            <w:tcW w:w="481" w:type="pct"/>
            <w:tcBorders>
              <w:top w:val="single" w:sz="4" w:space="0" w:color="auto"/>
              <w:bottom w:val="single" w:sz="4" w:space="0" w:color="auto"/>
            </w:tcBorders>
            <w:vAlign w:val="center"/>
          </w:tcPr>
          <w:p w14:paraId="04B2D373" w14:textId="77777777" w:rsidR="00F12C10" w:rsidRPr="00F172EC" w:rsidRDefault="00F12C10" w:rsidP="003F226F">
            <w:pPr>
              <w:contextual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3.891</w:t>
            </w:r>
          </w:p>
        </w:tc>
        <w:tc>
          <w:tcPr>
            <w:tcW w:w="348" w:type="pct"/>
            <w:tcBorders>
              <w:top w:val="single" w:sz="4" w:space="0" w:color="auto"/>
              <w:bottom w:val="single" w:sz="4" w:space="0" w:color="auto"/>
            </w:tcBorders>
            <w:vAlign w:val="center"/>
          </w:tcPr>
          <w:p w14:paraId="5B668CF6" w14:textId="77777777" w:rsidR="00F12C10" w:rsidRPr="00F172EC" w:rsidRDefault="00F12C10" w:rsidP="003F226F">
            <w:pPr>
              <w:ind w:hanging="2"/>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0.817</w:t>
            </w:r>
          </w:p>
        </w:tc>
        <w:tc>
          <w:tcPr>
            <w:tcW w:w="414" w:type="pct"/>
            <w:tcBorders>
              <w:top w:val="single" w:sz="4" w:space="0" w:color="auto"/>
              <w:bottom w:val="single" w:sz="4" w:space="0" w:color="auto"/>
            </w:tcBorders>
            <w:vAlign w:val="center"/>
          </w:tcPr>
          <w:p w14:paraId="083A9D53" w14:textId="77777777" w:rsidR="00F12C10" w:rsidRPr="00F172EC" w:rsidRDefault="00F12C10" w:rsidP="003F226F">
            <w:pPr>
              <w:ind w:hanging="2"/>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3.032</w:t>
            </w:r>
          </w:p>
        </w:tc>
        <w:tc>
          <w:tcPr>
            <w:tcW w:w="348" w:type="pct"/>
            <w:vMerge/>
          </w:tcPr>
          <w:p w14:paraId="4BB23877"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en"/>
              </w:rPr>
            </w:pPr>
          </w:p>
        </w:tc>
        <w:tc>
          <w:tcPr>
            <w:tcW w:w="348" w:type="pct"/>
            <w:vMerge/>
          </w:tcPr>
          <w:p w14:paraId="0F2D19BB"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c>
          <w:tcPr>
            <w:tcW w:w="347" w:type="pct"/>
            <w:vMerge/>
            <w:tcBorders>
              <w:bottom w:val="single" w:sz="4" w:space="0" w:color="auto"/>
            </w:tcBorders>
          </w:tcPr>
          <w:p w14:paraId="5040CF02"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r>
      <w:tr w:rsidR="00F12C10" w:rsidRPr="00F172EC" w14:paraId="271F95B7" w14:textId="77777777" w:rsidTr="00F172EC">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615" w:type="pct"/>
            <w:vMerge w:val="restart"/>
            <w:tcBorders>
              <w:bottom w:val="single" w:sz="4" w:space="0" w:color="auto"/>
            </w:tcBorders>
          </w:tcPr>
          <w:p w14:paraId="30A47171" w14:textId="679A1A9B" w:rsidR="00F12C10" w:rsidRPr="00F172EC" w:rsidRDefault="00357D89" w:rsidP="003F226F">
            <w:pPr>
              <w:rPr>
                <w:rFonts w:ascii="Tahoma" w:hAnsi="Tahoma" w:cs="Tahoma"/>
              </w:rPr>
            </w:pPr>
            <w:r w:rsidRPr="00F172EC">
              <w:rPr>
                <w:rFonts w:ascii="Tahoma" w:hAnsi="Tahoma" w:cs="Tahoma"/>
                <w:b w:val="0"/>
                <w:sz w:val="16"/>
                <w:szCs w:val="16"/>
              </w:rPr>
              <w:t xml:space="preserve">Involvement </w:t>
            </w:r>
            <w:r w:rsidR="00F12C10" w:rsidRPr="00F172EC">
              <w:rPr>
                <w:rFonts w:ascii="Tahoma" w:eastAsia="Arial" w:hAnsi="Tahoma" w:cs="Tahoma"/>
                <w:b w:val="0"/>
                <w:sz w:val="16"/>
                <w:szCs w:val="16"/>
                <w:lang w:val="id-ID"/>
              </w:rPr>
              <w:t>(MKL</w:t>
            </w:r>
            <w:r w:rsidR="00F12C10" w:rsidRPr="00F172EC">
              <w:rPr>
                <w:rFonts w:ascii="Tahoma" w:eastAsia="Arial" w:hAnsi="Tahoma" w:cs="Tahoma"/>
                <w:b w:val="0"/>
                <w:sz w:val="16"/>
                <w:szCs w:val="18"/>
                <w:lang w:val="id-ID"/>
              </w:rPr>
              <w:t>)</w:t>
            </w:r>
          </w:p>
        </w:tc>
        <w:tc>
          <w:tcPr>
            <w:tcW w:w="495" w:type="pct"/>
            <w:tcBorders>
              <w:top w:val="single" w:sz="4" w:space="0" w:color="auto"/>
              <w:bottom w:val="single" w:sz="4" w:space="0" w:color="auto"/>
            </w:tcBorders>
            <w:vAlign w:val="center"/>
          </w:tcPr>
          <w:p w14:paraId="2FA0CD46"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
              </w:rPr>
            </w:pPr>
            <w:r w:rsidRPr="00F172EC">
              <w:rPr>
                <w:rFonts w:ascii="Tahoma" w:hAnsi="Tahoma" w:cs="Tahoma"/>
                <w:color w:val="auto"/>
                <w:sz w:val="16"/>
                <w:szCs w:val="18"/>
                <w:lang w:val="id"/>
              </w:rPr>
              <w:t>MKL1</w:t>
            </w:r>
          </w:p>
        </w:tc>
        <w:tc>
          <w:tcPr>
            <w:tcW w:w="1605" w:type="pct"/>
            <w:tcBorders>
              <w:top w:val="single" w:sz="4" w:space="0" w:color="auto"/>
              <w:bottom w:val="single" w:sz="4" w:space="0" w:color="auto"/>
            </w:tcBorders>
            <w:shd w:val="clear" w:color="auto" w:fill="FFFFFF" w:themeFill="background1"/>
          </w:tcPr>
          <w:p w14:paraId="46EFCC5F" w14:textId="2D05E518" w:rsidR="00F12C10" w:rsidRPr="00F172EC" w:rsidRDefault="0035290A" w:rsidP="003F226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I actively participate in discussions and cross-departmental college activities.</w:t>
            </w:r>
          </w:p>
        </w:tc>
        <w:tc>
          <w:tcPr>
            <w:tcW w:w="481" w:type="pct"/>
            <w:tcBorders>
              <w:top w:val="single" w:sz="4" w:space="0" w:color="auto"/>
              <w:bottom w:val="single" w:sz="4" w:space="0" w:color="auto"/>
            </w:tcBorders>
            <w:vAlign w:val="center"/>
          </w:tcPr>
          <w:p w14:paraId="78803F76" w14:textId="77777777" w:rsidR="00F12C10" w:rsidRPr="00F172EC" w:rsidRDefault="00F12C10" w:rsidP="003F226F">
            <w:pPr>
              <w:contextual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4.100</w:t>
            </w:r>
          </w:p>
        </w:tc>
        <w:tc>
          <w:tcPr>
            <w:tcW w:w="348" w:type="pct"/>
            <w:tcBorders>
              <w:top w:val="single" w:sz="4" w:space="0" w:color="auto"/>
              <w:bottom w:val="single" w:sz="4" w:space="0" w:color="auto"/>
            </w:tcBorders>
            <w:vAlign w:val="center"/>
          </w:tcPr>
          <w:p w14:paraId="6B0F81BC" w14:textId="77777777" w:rsidR="00F12C10" w:rsidRPr="00F172EC" w:rsidRDefault="00F12C10"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0.832</w:t>
            </w:r>
          </w:p>
        </w:tc>
        <w:tc>
          <w:tcPr>
            <w:tcW w:w="414" w:type="pct"/>
            <w:tcBorders>
              <w:top w:val="single" w:sz="4" w:space="0" w:color="auto"/>
              <w:bottom w:val="single" w:sz="4" w:space="0" w:color="auto"/>
            </w:tcBorders>
            <w:vAlign w:val="center"/>
          </w:tcPr>
          <w:p w14:paraId="4CF0EA7A" w14:textId="77777777" w:rsidR="00F12C10" w:rsidRPr="00F172EC" w:rsidRDefault="00F12C10"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3.526</w:t>
            </w:r>
          </w:p>
        </w:tc>
        <w:tc>
          <w:tcPr>
            <w:tcW w:w="348" w:type="pct"/>
            <w:vMerge/>
          </w:tcPr>
          <w:p w14:paraId="51603AC9"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en"/>
              </w:rPr>
            </w:pPr>
          </w:p>
        </w:tc>
        <w:tc>
          <w:tcPr>
            <w:tcW w:w="348" w:type="pct"/>
            <w:vMerge/>
          </w:tcPr>
          <w:p w14:paraId="73BC2382"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c>
          <w:tcPr>
            <w:tcW w:w="347" w:type="pct"/>
            <w:vMerge/>
            <w:tcBorders>
              <w:bottom w:val="single" w:sz="4" w:space="0" w:color="auto"/>
            </w:tcBorders>
          </w:tcPr>
          <w:p w14:paraId="13AB210C"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r>
      <w:tr w:rsidR="00F12C10" w:rsidRPr="00F172EC" w14:paraId="55967E24" w14:textId="77777777" w:rsidTr="00F172EC">
        <w:trPr>
          <w:trHeight w:val="530"/>
          <w:jc w:val="center"/>
        </w:trPr>
        <w:tc>
          <w:tcPr>
            <w:cnfStyle w:val="001000000000" w:firstRow="0" w:lastRow="0" w:firstColumn="1" w:lastColumn="0" w:oddVBand="0" w:evenVBand="0" w:oddHBand="0" w:evenHBand="0" w:firstRowFirstColumn="0" w:firstRowLastColumn="0" w:lastRowFirstColumn="0" w:lastRowLastColumn="0"/>
            <w:tcW w:w="615" w:type="pct"/>
            <w:vMerge/>
            <w:tcBorders>
              <w:bottom w:val="single" w:sz="4" w:space="0" w:color="auto"/>
            </w:tcBorders>
          </w:tcPr>
          <w:p w14:paraId="01BF447B" w14:textId="77777777" w:rsidR="00F12C10" w:rsidRPr="00F172EC" w:rsidRDefault="00F12C10" w:rsidP="003F226F">
            <w:pPr>
              <w:pStyle w:val="Default"/>
              <w:ind w:hanging="2"/>
              <w:jc w:val="both"/>
              <w:rPr>
                <w:rFonts w:ascii="Tahoma" w:hAnsi="Tahoma" w:cs="Tahoma"/>
                <w:b w:val="0"/>
                <w:bCs w:val="0"/>
                <w:color w:val="auto"/>
                <w:sz w:val="16"/>
                <w:szCs w:val="18"/>
                <w:lang w:val="en"/>
              </w:rPr>
            </w:pPr>
          </w:p>
        </w:tc>
        <w:tc>
          <w:tcPr>
            <w:tcW w:w="495" w:type="pct"/>
            <w:tcBorders>
              <w:top w:val="single" w:sz="4" w:space="0" w:color="auto"/>
              <w:bottom w:val="single" w:sz="4" w:space="0" w:color="auto"/>
            </w:tcBorders>
            <w:vAlign w:val="center"/>
          </w:tcPr>
          <w:p w14:paraId="21B2E299"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
              </w:rPr>
            </w:pPr>
            <w:r w:rsidRPr="00F172EC">
              <w:rPr>
                <w:rFonts w:ascii="Tahoma" w:hAnsi="Tahoma" w:cs="Tahoma"/>
                <w:color w:val="auto"/>
                <w:sz w:val="16"/>
                <w:szCs w:val="18"/>
                <w:lang w:val="id"/>
              </w:rPr>
              <w:t>MKL2</w:t>
            </w:r>
          </w:p>
        </w:tc>
        <w:tc>
          <w:tcPr>
            <w:tcW w:w="1605" w:type="pct"/>
            <w:tcBorders>
              <w:top w:val="single" w:sz="4" w:space="0" w:color="auto"/>
              <w:bottom w:val="single" w:sz="4" w:space="0" w:color="auto"/>
            </w:tcBorders>
            <w:shd w:val="clear" w:color="auto" w:fill="FFFFFF" w:themeFill="background1"/>
          </w:tcPr>
          <w:p w14:paraId="66ABDF19" w14:textId="31DF2CC8" w:rsidR="00F12C10" w:rsidRPr="00F172EC" w:rsidRDefault="003A2582" w:rsidP="003F226F">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I often get involved in group assignments or projects given in interdisciplinary courses.</w:t>
            </w:r>
          </w:p>
        </w:tc>
        <w:tc>
          <w:tcPr>
            <w:tcW w:w="481" w:type="pct"/>
            <w:tcBorders>
              <w:top w:val="single" w:sz="4" w:space="0" w:color="auto"/>
              <w:bottom w:val="single" w:sz="4" w:space="0" w:color="auto"/>
            </w:tcBorders>
            <w:vAlign w:val="center"/>
          </w:tcPr>
          <w:p w14:paraId="6A9AB8EB" w14:textId="77777777" w:rsidR="00F12C10" w:rsidRPr="00F172EC" w:rsidRDefault="00F12C10" w:rsidP="003F226F">
            <w:pPr>
              <w:contextual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4.191</w:t>
            </w:r>
          </w:p>
        </w:tc>
        <w:tc>
          <w:tcPr>
            <w:tcW w:w="348" w:type="pct"/>
            <w:tcBorders>
              <w:top w:val="single" w:sz="4" w:space="0" w:color="auto"/>
              <w:bottom w:val="single" w:sz="4" w:space="0" w:color="auto"/>
            </w:tcBorders>
            <w:vAlign w:val="center"/>
          </w:tcPr>
          <w:p w14:paraId="4CB4EC5B" w14:textId="77777777" w:rsidR="00F12C10" w:rsidRPr="00F172EC" w:rsidRDefault="00F12C10"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0.830</w:t>
            </w:r>
          </w:p>
        </w:tc>
        <w:tc>
          <w:tcPr>
            <w:tcW w:w="414" w:type="pct"/>
            <w:tcBorders>
              <w:top w:val="single" w:sz="4" w:space="0" w:color="auto"/>
              <w:bottom w:val="single" w:sz="4" w:space="0" w:color="auto"/>
            </w:tcBorders>
            <w:vAlign w:val="center"/>
          </w:tcPr>
          <w:p w14:paraId="53DC48DB" w14:textId="77777777" w:rsidR="00F12C10" w:rsidRPr="00F172EC" w:rsidRDefault="00F12C10"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3.161</w:t>
            </w:r>
          </w:p>
        </w:tc>
        <w:tc>
          <w:tcPr>
            <w:tcW w:w="348" w:type="pct"/>
            <w:vMerge/>
          </w:tcPr>
          <w:p w14:paraId="44E3E5AE"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en"/>
              </w:rPr>
            </w:pPr>
          </w:p>
        </w:tc>
        <w:tc>
          <w:tcPr>
            <w:tcW w:w="348" w:type="pct"/>
            <w:vMerge/>
          </w:tcPr>
          <w:p w14:paraId="75EF222B"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c>
          <w:tcPr>
            <w:tcW w:w="347" w:type="pct"/>
            <w:vMerge/>
            <w:tcBorders>
              <w:bottom w:val="single" w:sz="4" w:space="0" w:color="auto"/>
            </w:tcBorders>
          </w:tcPr>
          <w:p w14:paraId="71FEC347" w14:textId="77777777" w:rsidR="00F12C10" w:rsidRPr="00F172EC" w:rsidRDefault="00F12C10" w:rsidP="003F226F">
            <w:pPr>
              <w:pStyle w:val="Default"/>
              <w:ind w:hanging="2"/>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6"/>
                <w:szCs w:val="18"/>
                <w:lang w:val="id-ID"/>
              </w:rPr>
            </w:pPr>
          </w:p>
        </w:tc>
      </w:tr>
      <w:tr w:rsidR="00F12C10" w:rsidRPr="00F172EC" w14:paraId="2BE3D130" w14:textId="77777777" w:rsidTr="00F172EC">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615" w:type="pct"/>
            <w:vMerge/>
            <w:tcBorders>
              <w:bottom w:val="single" w:sz="4" w:space="0" w:color="auto"/>
            </w:tcBorders>
          </w:tcPr>
          <w:p w14:paraId="097214F5" w14:textId="77777777" w:rsidR="00F12C10" w:rsidRPr="00F172EC" w:rsidRDefault="00F12C10" w:rsidP="003F226F">
            <w:pPr>
              <w:pStyle w:val="Default"/>
              <w:ind w:hanging="2"/>
              <w:jc w:val="both"/>
              <w:rPr>
                <w:rFonts w:ascii="Tahoma" w:hAnsi="Tahoma" w:cs="Tahoma"/>
                <w:b w:val="0"/>
                <w:bCs w:val="0"/>
                <w:color w:val="auto"/>
                <w:sz w:val="16"/>
                <w:szCs w:val="18"/>
                <w:lang w:val="en"/>
              </w:rPr>
            </w:pPr>
          </w:p>
        </w:tc>
        <w:tc>
          <w:tcPr>
            <w:tcW w:w="495" w:type="pct"/>
            <w:tcBorders>
              <w:top w:val="single" w:sz="4" w:space="0" w:color="auto"/>
              <w:bottom w:val="single" w:sz="4" w:space="0" w:color="auto"/>
            </w:tcBorders>
            <w:vAlign w:val="center"/>
          </w:tcPr>
          <w:p w14:paraId="789AA15D"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
              </w:rPr>
            </w:pPr>
            <w:r w:rsidRPr="00F172EC">
              <w:rPr>
                <w:rFonts w:ascii="Tahoma" w:hAnsi="Tahoma" w:cs="Tahoma"/>
                <w:color w:val="auto"/>
                <w:sz w:val="16"/>
                <w:szCs w:val="18"/>
                <w:lang w:val="id"/>
              </w:rPr>
              <w:t>MKL3</w:t>
            </w:r>
          </w:p>
        </w:tc>
        <w:tc>
          <w:tcPr>
            <w:tcW w:w="1605" w:type="pct"/>
            <w:tcBorders>
              <w:top w:val="single" w:sz="4" w:space="0" w:color="auto"/>
              <w:bottom w:val="single" w:sz="4" w:space="0" w:color="auto"/>
            </w:tcBorders>
            <w:shd w:val="clear" w:color="auto" w:fill="FFFFFF" w:themeFill="background1"/>
          </w:tcPr>
          <w:p w14:paraId="5F2D6CFC" w14:textId="39EC1ED6" w:rsidR="00F12C10" w:rsidRPr="00F172EC" w:rsidRDefault="00E904BC" w:rsidP="003F226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F172EC">
              <w:rPr>
                <w:rFonts w:ascii="Tahoma" w:hAnsi="Tahoma" w:cs="Tahoma"/>
                <w:sz w:val="16"/>
                <w:szCs w:val="16"/>
              </w:rPr>
              <w:t>I feel involved in every academic activity related to cross-department courses.</w:t>
            </w:r>
          </w:p>
        </w:tc>
        <w:tc>
          <w:tcPr>
            <w:tcW w:w="481" w:type="pct"/>
            <w:tcBorders>
              <w:top w:val="single" w:sz="4" w:space="0" w:color="auto"/>
              <w:bottom w:val="single" w:sz="4" w:space="0" w:color="auto"/>
            </w:tcBorders>
            <w:vAlign w:val="center"/>
          </w:tcPr>
          <w:p w14:paraId="6CBAF7A8" w14:textId="77777777" w:rsidR="00F12C10" w:rsidRPr="00F172EC" w:rsidRDefault="00F12C10" w:rsidP="003F226F">
            <w:pPr>
              <w:contextual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8"/>
              </w:rPr>
            </w:pPr>
            <w:r w:rsidRPr="00F172EC">
              <w:rPr>
                <w:rFonts w:ascii="Tahoma" w:hAnsi="Tahoma" w:cs="Tahoma"/>
                <w:sz w:val="16"/>
                <w:szCs w:val="18"/>
              </w:rPr>
              <w:t>3.982</w:t>
            </w:r>
          </w:p>
        </w:tc>
        <w:tc>
          <w:tcPr>
            <w:tcW w:w="348" w:type="pct"/>
            <w:tcBorders>
              <w:top w:val="single" w:sz="4" w:space="0" w:color="auto"/>
              <w:bottom w:val="single" w:sz="4" w:space="0" w:color="auto"/>
            </w:tcBorders>
            <w:vAlign w:val="center"/>
          </w:tcPr>
          <w:p w14:paraId="5BBBC863" w14:textId="77777777" w:rsidR="00F12C10" w:rsidRPr="00F172EC" w:rsidRDefault="00F12C10"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0.730</w:t>
            </w:r>
          </w:p>
        </w:tc>
        <w:tc>
          <w:tcPr>
            <w:tcW w:w="414" w:type="pct"/>
            <w:tcBorders>
              <w:top w:val="single" w:sz="4" w:space="0" w:color="auto"/>
              <w:bottom w:val="single" w:sz="4" w:space="0" w:color="auto"/>
            </w:tcBorders>
            <w:vAlign w:val="center"/>
          </w:tcPr>
          <w:p w14:paraId="4E036E6F" w14:textId="77777777" w:rsidR="00F12C10" w:rsidRPr="00F172EC" w:rsidRDefault="00F12C10"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8"/>
              </w:rPr>
            </w:pPr>
            <w:r w:rsidRPr="00F172EC">
              <w:rPr>
                <w:rFonts w:ascii="Tahoma" w:hAnsi="Tahoma" w:cs="Tahoma"/>
                <w:bCs/>
                <w:sz w:val="16"/>
                <w:szCs w:val="18"/>
              </w:rPr>
              <w:t>1.942</w:t>
            </w:r>
          </w:p>
        </w:tc>
        <w:tc>
          <w:tcPr>
            <w:tcW w:w="348" w:type="pct"/>
            <w:vMerge/>
            <w:tcBorders>
              <w:bottom w:val="single" w:sz="4" w:space="0" w:color="auto"/>
            </w:tcBorders>
          </w:tcPr>
          <w:p w14:paraId="74B06473"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en"/>
              </w:rPr>
            </w:pPr>
          </w:p>
        </w:tc>
        <w:tc>
          <w:tcPr>
            <w:tcW w:w="348" w:type="pct"/>
            <w:vMerge/>
            <w:tcBorders>
              <w:bottom w:val="single" w:sz="4" w:space="0" w:color="auto"/>
            </w:tcBorders>
          </w:tcPr>
          <w:p w14:paraId="2E0A7E99"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c>
          <w:tcPr>
            <w:tcW w:w="347" w:type="pct"/>
            <w:vMerge/>
            <w:tcBorders>
              <w:bottom w:val="single" w:sz="4" w:space="0" w:color="auto"/>
            </w:tcBorders>
          </w:tcPr>
          <w:p w14:paraId="63A77FEF" w14:textId="77777777" w:rsidR="00F12C10" w:rsidRPr="00F172EC" w:rsidRDefault="00F12C10" w:rsidP="003F226F">
            <w:pPr>
              <w:pStyle w:val="Default"/>
              <w:ind w:hanging="2"/>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6"/>
                <w:szCs w:val="18"/>
                <w:lang w:val="id-ID"/>
              </w:rPr>
            </w:pPr>
          </w:p>
        </w:tc>
      </w:tr>
    </w:tbl>
    <w:p w14:paraId="51EE4929" w14:textId="77777777" w:rsidR="008D5B26" w:rsidRDefault="008D5B26" w:rsidP="003F226F">
      <w:pPr>
        <w:tabs>
          <w:tab w:val="left" w:pos="426"/>
        </w:tabs>
        <w:jc w:val="both"/>
        <w:rPr>
          <w:rFonts w:ascii="Tahoma" w:hAnsi="Tahoma" w:cs="Tahoma"/>
          <w:sz w:val="22"/>
          <w:szCs w:val="22"/>
        </w:rPr>
      </w:pPr>
    </w:p>
    <w:p w14:paraId="4C00AF1B" w14:textId="542923DD" w:rsidR="00913883" w:rsidRPr="001A5904" w:rsidRDefault="001A5904" w:rsidP="003F226F">
      <w:pPr>
        <w:ind w:firstLine="720"/>
        <w:jc w:val="both"/>
        <w:rPr>
          <w:rFonts w:ascii="Tahoma" w:hAnsi="Tahoma" w:cs="Tahoma"/>
          <w:sz w:val="22"/>
          <w:szCs w:val="24"/>
        </w:rPr>
      </w:pPr>
      <w:r w:rsidRPr="001A5904">
        <w:rPr>
          <w:rFonts w:ascii="Tahoma" w:hAnsi="Tahoma" w:cs="Tahoma"/>
          <w:sz w:val="22"/>
          <w:szCs w:val="24"/>
        </w:rPr>
        <w:t>Based on the table above, the highest mean score of 4.3 is found in the self-efficacy variable with the Master Experience (SME) construct and in the social support variable with the Emotional Support (DNB) construct. Meanwhile, the lowest mean score of 3.6 was found in the interest variable with the Happy Feeling construct (MPS) and in the social support variable with the Social Network Support construct (DSP).</w:t>
      </w:r>
    </w:p>
    <w:p w14:paraId="565C8882" w14:textId="514783A7" w:rsidR="00B33111" w:rsidRPr="00D20812" w:rsidRDefault="003A3F37" w:rsidP="00F172EC">
      <w:pPr>
        <w:rPr>
          <w:rFonts w:ascii="Tahoma" w:hAnsi="Tahoma" w:cs="Tahoma"/>
          <w:b/>
          <w:sz w:val="24"/>
          <w:szCs w:val="24"/>
        </w:rPr>
      </w:pPr>
      <w:r w:rsidRPr="003A3F37">
        <w:rPr>
          <w:rFonts w:ascii="Tahoma" w:hAnsi="Tahoma" w:cs="Tahoma"/>
          <w:b/>
          <w:szCs w:val="24"/>
        </w:rPr>
        <w:t>Table 4</w:t>
      </w:r>
      <w:r w:rsidR="00F172EC">
        <w:rPr>
          <w:rFonts w:ascii="Tahoma" w:hAnsi="Tahoma" w:cs="Tahoma"/>
          <w:b/>
          <w:szCs w:val="24"/>
        </w:rPr>
        <w:t>.</w:t>
      </w:r>
      <w:r w:rsidRPr="003A3F37">
        <w:rPr>
          <w:rFonts w:ascii="Tahoma" w:hAnsi="Tahoma" w:cs="Tahoma"/>
          <w:b/>
          <w:szCs w:val="24"/>
        </w:rPr>
        <w:t xml:space="preserve"> </w:t>
      </w:r>
      <w:r w:rsidRPr="00F172EC">
        <w:rPr>
          <w:rFonts w:ascii="Tahoma" w:hAnsi="Tahoma" w:cs="Tahoma"/>
          <w:bCs/>
          <w:szCs w:val="24"/>
        </w:rPr>
        <w:t>Statistical Description of the Questionnaire (Between Variables)</w:t>
      </w:r>
    </w:p>
    <w:tbl>
      <w:tblPr>
        <w:tblW w:w="5000" w:type="pct"/>
        <w:jc w:val="center"/>
        <w:tblLook w:val="04A0" w:firstRow="1" w:lastRow="0" w:firstColumn="1" w:lastColumn="0" w:noHBand="0" w:noVBand="1"/>
      </w:tblPr>
      <w:tblGrid>
        <w:gridCol w:w="2041"/>
        <w:gridCol w:w="879"/>
        <w:gridCol w:w="2271"/>
        <w:gridCol w:w="879"/>
        <w:gridCol w:w="2062"/>
        <w:gridCol w:w="872"/>
      </w:tblGrid>
      <w:tr w:rsidR="003F4386" w:rsidRPr="00F172EC" w14:paraId="40308445" w14:textId="77777777" w:rsidTr="00F172EC">
        <w:trPr>
          <w:trHeight w:val="290"/>
          <w:tblHeader/>
          <w:jc w:val="center"/>
        </w:trPr>
        <w:tc>
          <w:tcPr>
            <w:tcW w:w="1621" w:type="pct"/>
            <w:gridSpan w:val="2"/>
            <w:tcBorders>
              <w:top w:val="single" w:sz="4" w:space="0" w:color="auto"/>
              <w:bottom w:val="single" w:sz="4" w:space="0" w:color="auto"/>
            </w:tcBorders>
            <w:shd w:val="clear" w:color="auto" w:fill="auto"/>
            <w:noWrap/>
            <w:vAlign w:val="center"/>
            <w:hideMark/>
          </w:tcPr>
          <w:p w14:paraId="36849E61" w14:textId="77777777" w:rsidR="003F4386" w:rsidRPr="00F172EC" w:rsidRDefault="003F4386" w:rsidP="003F226F">
            <w:pPr>
              <w:jc w:val="center"/>
              <w:rPr>
                <w:rFonts w:ascii="Tahoma" w:hAnsi="Tahoma" w:cs="Tahoma"/>
                <w:b/>
                <w:bCs/>
                <w:color w:val="000000"/>
                <w:sz w:val="18"/>
              </w:rPr>
            </w:pPr>
            <w:r w:rsidRPr="00F172EC">
              <w:rPr>
                <w:rFonts w:ascii="Tahoma" w:hAnsi="Tahoma" w:cs="Tahoma"/>
                <w:b/>
                <w:bCs/>
                <w:color w:val="000000"/>
                <w:sz w:val="18"/>
              </w:rPr>
              <w:t>SELF-EFFICACY</w:t>
            </w:r>
          </w:p>
        </w:tc>
        <w:tc>
          <w:tcPr>
            <w:tcW w:w="1748" w:type="pct"/>
            <w:gridSpan w:val="2"/>
            <w:tcBorders>
              <w:top w:val="single" w:sz="4" w:space="0" w:color="auto"/>
              <w:bottom w:val="single" w:sz="4" w:space="0" w:color="auto"/>
            </w:tcBorders>
            <w:shd w:val="clear" w:color="auto" w:fill="auto"/>
            <w:noWrap/>
            <w:vAlign w:val="center"/>
            <w:hideMark/>
          </w:tcPr>
          <w:p w14:paraId="18BCB2AD" w14:textId="0B2B8110" w:rsidR="003F4386" w:rsidRPr="00F172EC" w:rsidRDefault="00AD5B7A" w:rsidP="003F226F">
            <w:pPr>
              <w:jc w:val="center"/>
              <w:rPr>
                <w:rFonts w:ascii="Tahoma" w:hAnsi="Tahoma" w:cs="Tahoma"/>
                <w:b/>
                <w:bCs/>
                <w:color w:val="000000"/>
                <w:sz w:val="18"/>
              </w:rPr>
            </w:pPr>
            <w:r w:rsidRPr="00F172EC">
              <w:rPr>
                <w:rFonts w:ascii="Tahoma" w:hAnsi="Tahoma" w:cs="Tahoma"/>
                <w:b/>
                <w:bCs/>
                <w:color w:val="000000"/>
                <w:sz w:val="18"/>
              </w:rPr>
              <w:t>SOCIAL SUPPORT</w:t>
            </w:r>
          </w:p>
        </w:tc>
        <w:tc>
          <w:tcPr>
            <w:tcW w:w="1630" w:type="pct"/>
            <w:gridSpan w:val="2"/>
            <w:tcBorders>
              <w:top w:val="single" w:sz="4" w:space="0" w:color="auto"/>
              <w:bottom w:val="single" w:sz="4" w:space="0" w:color="auto"/>
            </w:tcBorders>
            <w:shd w:val="clear" w:color="auto" w:fill="auto"/>
            <w:noWrap/>
            <w:vAlign w:val="center"/>
            <w:hideMark/>
          </w:tcPr>
          <w:p w14:paraId="1A1F5C9C" w14:textId="4AC47C11" w:rsidR="003F4386" w:rsidRPr="00F172EC" w:rsidRDefault="00E846FA" w:rsidP="003F226F">
            <w:pPr>
              <w:jc w:val="center"/>
              <w:rPr>
                <w:rFonts w:ascii="Tahoma" w:hAnsi="Tahoma" w:cs="Tahoma"/>
                <w:b/>
                <w:bCs/>
                <w:color w:val="000000"/>
                <w:sz w:val="18"/>
              </w:rPr>
            </w:pPr>
            <w:r w:rsidRPr="00F172EC">
              <w:rPr>
                <w:rFonts w:ascii="Tahoma" w:hAnsi="Tahoma" w:cs="Tahoma"/>
                <w:b/>
                <w:bCs/>
                <w:color w:val="000000"/>
                <w:sz w:val="18"/>
              </w:rPr>
              <w:t>INTEREST</w:t>
            </w:r>
          </w:p>
        </w:tc>
      </w:tr>
      <w:tr w:rsidR="003F4386" w:rsidRPr="003F4386" w14:paraId="5ED4914B" w14:textId="77777777" w:rsidTr="00F172EC">
        <w:trPr>
          <w:trHeight w:val="290"/>
          <w:jc w:val="center"/>
        </w:trPr>
        <w:tc>
          <w:tcPr>
            <w:tcW w:w="1134" w:type="pct"/>
            <w:tcBorders>
              <w:right w:val="single" w:sz="4" w:space="0" w:color="auto"/>
            </w:tcBorders>
            <w:shd w:val="clear" w:color="auto" w:fill="auto"/>
            <w:noWrap/>
            <w:vAlign w:val="bottom"/>
          </w:tcPr>
          <w:p w14:paraId="204F1C5E" w14:textId="77777777" w:rsidR="003F4386" w:rsidRPr="003F4386" w:rsidRDefault="003F4386" w:rsidP="003F226F">
            <w:pPr>
              <w:rPr>
                <w:rFonts w:ascii="Tahoma" w:hAnsi="Tahoma" w:cs="Tahoma"/>
                <w:color w:val="000000"/>
                <w:sz w:val="18"/>
              </w:rPr>
            </w:pPr>
            <w:r w:rsidRPr="003F4386">
              <w:rPr>
                <w:rFonts w:ascii="Tahoma" w:hAnsi="Tahoma" w:cs="Tahoma"/>
                <w:color w:val="000000"/>
                <w:sz w:val="18"/>
              </w:rPr>
              <w:t>Mean</w:t>
            </w:r>
          </w:p>
        </w:tc>
        <w:tc>
          <w:tcPr>
            <w:tcW w:w="488" w:type="pct"/>
            <w:tcBorders>
              <w:left w:val="single" w:sz="4" w:space="0" w:color="auto"/>
              <w:right w:val="single" w:sz="4" w:space="0" w:color="auto"/>
            </w:tcBorders>
            <w:shd w:val="clear" w:color="auto" w:fill="auto"/>
            <w:noWrap/>
            <w:vAlign w:val="center"/>
          </w:tcPr>
          <w:p w14:paraId="15FFF8B3" w14:textId="77777777" w:rsidR="003F4386" w:rsidRPr="003F4386" w:rsidRDefault="003F4386" w:rsidP="003F226F">
            <w:pPr>
              <w:jc w:val="center"/>
              <w:rPr>
                <w:rFonts w:ascii="Tahoma" w:hAnsi="Tahoma" w:cs="Tahoma"/>
                <w:color w:val="000000"/>
                <w:sz w:val="18"/>
              </w:rPr>
            </w:pPr>
            <w:r w:rsidRPr="003F4386">
              <w:rPr>
                <w:rFonts w:ascii="Tahoma" w:hAnsi="Tahoma" w:cs="Tahoma"/>
                <w:color w:val="000000"/>
                <w:sz w:val="18"/>
              </w:rPr>
              <w:t>40.481</w:t>
            </w:r>
          </w:p>
        </w:tc>
        <w:tc>
          <w:tcPr>
            <w:tcW w:w="1261" w:type="pct"/>
            <w:tcBorders>
              <w:left w:val="single" w:sz="4" w:space="0" w:color="auto"/>
              <w:right w:val="single" w:sz="4" w:space="0" w:color="auto"/>
            </w:tcBorders>
            <w:shd w:val="clear" w:color="auto" w:fill="auto"/>
            <w:noWrap/>
            <w:vAlign w:val="bottom"/>
          </w:tcPr>
          <w:p w14:paraId="17F4A77F" w14:textId="77777777" w:rsidR="003F4386" w:rsidRPr="003F4386" w:rsidRDefault="003F4386" w:rsidP="003F226F">
            <w:pPr>
              <w:rPr>
                <w:rFonts w:ascii="Tahoma" w:hAnsi="Tahoma" w:cs="Tahoma"/>
                <w:color w:val="000000"/>
                <w:sz w:val="18"/>
              </w:rPr>
            </w:pPr>
            <w:r w:rsidRPr="003F4386">
              <w:rPr>
                <w:rFonts w:ascii="Tahoma" w:hAnsi="Tahoma" w:cs="Tahoma"/>
                <w:color w:val="000000"/>
                <w:sz w:val="18"/>
              </w:rPr>
              <w:t>Mean</w:t>
            </w:r>
          </w:p>
        </w:tc>
        <w:tc>
          <w:tcPr>
            <w:tcW w:w="488" w:type="pct"/>
            <w:tcBorders>
              <w:left w:val="single" w:sz="4" w:space="0" w:color="auto"/>
              <w:right w:val="single" w:sz="4" w:space="0" w:color="auto"/>
            </w:tcBorders>
            <w:shd w:val="clear" w:color="auto" w:fill="auto"/>
            <w:noWrap/>
            <w:vAlign w:val="center"/>
          </w:tcPr>
          <w:p w14:paraId="1FCA7D05" w14:textId="77777777" w:rsidR="003F4386" w:rsidRPr="003F4386" w:rsidRDefault="003F4386" w:rsidP="003F226F">
            <w:pPr>
              <w:jc w:val="center"/>
              <w:rPr>
                <w:rFonts w:ascii="Tahoma" w:hAnsi="Tahoma" w:cs="Tahoma"/>
                <w:color w:val="000000"/>
                <w:sz w:val="18"/>
              </w:rPr>
            </w:pPr>
            <w:r w:rsidRPr="003F4386">
              <w:rPr>
                <w:rFonts w:ascii="Tahoma" w:hAnsi="Tahoma" w:cs="Tahoma"/>
                <w:color w:val="000000"/>
                <w:sz w:val="18"/>
              </w:rPr>
              <w:t>47.890</w:t>
            </w:r>
          </w:p>
        </w:tc>
        <w:tc>
          <w:tcPr>
            <w:tcW w:w="1145" w:type="pct"/>
            <w:tcBorders>
              <w:left w:val="single" w:sz="4" w:space="0" w:color="auto"/>
              <w:right w:val="single" w:sz="4" w:space="0" w:color="auto"/>
            </w:tcBorders>
            <w:shd w:val="clear" w:color="auto" w:fill="auto"/>
            <w:noWrap/>
            <w:vAlign w:val="bottom"/>
          </w:tcPr>
          <w:p w14:paraId="362AE00A" w14:textId="77777777" w:rsidR="003F4386" w:rsidRPr="003F4386" w:rsidRDefault="003F4386" w:rsidP="003F226F">
            <w:pPr>
              <w:rPr>
                <w:rFonts w:ascii="Tahoma" w:hAnsi="Tahoma" w:cs="Tahoma"/>
                <w:color w:val="000000"/>
                <w:sz w:val="18"/>
              </w:rPr>
            </w:pPr>
            <w:r w:rsidRPr="003F4386">
              <w:rPr>
                <w:rFonts w:ascii="Tahoma" w:hAnsi="Tahoma" w:cs="Tahoma"/>
                <w:color w:val="000000"/>
                <w:sz w:val="18"/>
              </w:rPr>
              <w:t>Mean</w:t>
            </w:r>
          </w:p>
        </w:tc>
        <w:tc>
          <w:tcPr>
            <w:tcW w:w="485" w:type="pct"/>
            <w:tcBorders>
              <w:left w:val="single" w:sz="4" w:space="0" w:color="auto"/>
            </w:tcBorders>
            <w:shd w:val="clear" w:color="auto" w:fill="auto"/>
            <w:noWrap/>
            <w:vAlign w:val="center"/>
          </w:tcPr>
          <w:p w14:paraId="25E1B474" w14:textId="77777777" w:rsidR="003F4386" w:rsidRPr="003F4386" w:rsidRDefault="003F4386" w:rsidP="003F226F">
            <w:pPr>
              <w:jc w:val="center"/>
              <w:rPr>
                <w:rFonts w:ascii="Tahoma" w:hAnsi="Tahoma" w:cs="Tahoma"/>
                <w:color w:val="000000"/>
                <w:sz w:val="18"/>
              </w:rPr>
            </w:pPr>
            <w:r w:rsidRPr="003F4386">
              <w:rPr>
                <w:rFonts w:ascii="Tahoma" w:hAnsi="Tahoma" w:cs="Tahoma"/>
                <w:color w:val="000000"/>
                <w:sz w:val="18"/>
              </w:rPr>
              <w:t>47.127</w:t>
            </w:r>
          </w:p>
        </w:tc>
      </w:tr>
      <w:tr w:rsidR="003F4386" w:rsidRPr="003F4386" w14:paraId="773F5D10" w14:textId="77777777" w:rsidTr="00F172EC">
        <w:trPr>
          <w:trHeight w:val="290"/>
          <w:jc w:val="center"/>
        </w:trPr>
        <w:tc>
          <w:tcPr>
            <w:tcW w:w="1134" w:type="pct"/>
            <w:tcBorders>
              <w:right w:val="single" w:sz="4" w:space="0" w:color="auto"/>
            </w:tcBorders>
            <w:shd w:val="clear" w:color="auto" w:fill="auto"/>
            <w:noWrap/>
            <w:vAlign w:val="bottom"/>
          </w:tcPr>
          <w:p w14:paraId="1BD6CB35" w14:textId="77777777" w:rsidR="003F4386" w:rsidRPr="003F4386" w:rsidRDefault="003F4386" w:rsidP="003F226F">
            <w:pPr>
              <w:rPr>
                <w:rFonts w:ascii="Tahoma" w:hAnsi="Tahoma" w:cs="Tahoma"/>
                <w:color w:val="000000"/>
                <w:sz w:val="18"/>
              </w:rPr>
            </w:pPr>
            <w:r w:rsidRPr="003F4386">
              <w:rPr>
                <w:rFonts w:ascii="Tahoma" w:hAnsi="Tahoma" w:cs="Tahoma"/>
                <w:color w:val="000000"/>
                <w:sz w:val="18"/>
              </w:rPr>
              <w:t>Standard Deviation</w:t>
            </w:r>
          </w:p>
        </w:tc>
        <w:tc>
          <w:tcPr>
            <w:tcW w:w="488" w:type="pct"/>
            <w:tcBorders>
              <w:left w:val="single" w:sz="4" w:space="0" w:color="auto"/>
              <w:right w:val="single" w:sz="4" w:space="0" w:color="auto"/>
            </w:tcBorders>
            <w:shd w:val="clear" w:color="auto" w:fill="auto"/>
            <w:noWrap/>
            <w:vAlign w:val="center"/>
          </w:tcPr>
          <w:p w14:paraId="1A3E6561" w14:textId="77777777" w:rsidR="003F4386" w:rsidRPr="003F4386" w:rsidRDefault="003F4386" w:rsidP="003F226F">
            <w:pPr>
              <w:jc w:val="center"/>
              <w:rPr>
                <w:rFonts w:ascii="Tahoma" w:hAnsi="Tahoma" w:cs="Tahoma"/>
                <w:color w:val="000000"/>
                <w:sz w:val="18"/>
              </w:rPr>
            </w:pPr>
            <w:r w:rsidRPr="003F4386">
              <w:rPr>
                <w:rFonts w:ascii="Tahoma" w:hAnsi="Tahoma" w:cs="Tahoma"/>
                <w:color w:val="000000"/>
                <w:sz w:val="18"/>
              </w:rPr>
              <w:t>7.810</w:t>
            </w:r>
          </w:p>
        </w:tc>
        <w:tc>
          <w:tcPr>
            <w:tcW w:w="1261" w:type="pct"/>
            <w:tcBorders>
              <w:left w:val="single" w:sz="4" w:space="0" w:color="auto"/>
              <w:right w:val="single" w:sz="4" w:space="0" w:color="auto"/>
            </w:tcBorders>
            <w:shd w:val="clear" w:color="auto" w:fill="auto"/>
            <w:noWrap/>
            <w:vAlign w:val="bottom"/>
          </w:tcPr>
          <w:p w14:paraId="66C40BC2" w14:textId="77777777" w:rsidR="003F4386" w:rsidRPr="003F4386" w:rsidRDefault="003F4386" w:rsidP="003F226F">
            <w:pPr>
              <w:rPr>
                <w:rFonts w:ascii="Tahoma" w:hAnsi="Tahoma" w:cs="Tahoma"/>
                <w:color w:val="000000"/>
                <w:sz w:val="18"/>
              </w:rPr>
            </w:pPr>
            <w:r w:rsidRPr="003F4386">
              <w:rPr>
                <w:rFonts w:ascii="Tahoma" w:hAnsi="Tahoma" w:cs="Tahoma"/>
                <w:color w:val="000000"/>
                <w:sz w:val="18"/>
              </w:rPr>
              <w:t>Standard Deviation</w:t>
            </w:r>
          </w:p>
        </w:tc>
        <w:tc>
          <w:tcPr>
            <w:tcW w:w="488" w:type="pct"/>
            <w:tcBorders>
              <w:left w:val="single" w:sz="4" w:space="0" w:color="auto"/>
              <w:right w:val="single" w:sz="4" w:space="0" w:color="auto"/>
            </w:tcBorders>
            <w:shd w:val="clear" w:color="auto" w:fill="auto"/>
            <w:noWrap/>
            <w:vAlign w:val="center"/>
          </w:tcPr>
          <w:p w14:paraId="0A04034C" w14:textId="77777777" w:rsidR="003F4386" w:rsidRPr="003F4386" w:rsidRDefault="003F4386" w:rsidP="003F226F">
            <w:pPr>
              <w:jc w:val="center"/>
              <w:rPr>
                <w:rFonts w:ascii="Tahoma" w:hAnsi="Tahoma" w:cs="Tahoma"/>
                <w:color w:val="000000"/>
                <w:sz w:val="18"/>
              </w:rPr>
            </w:pPr>
            <w:r w:rsidRPr="003F4386">
              <w:rPr>
                <w:rFonts w:ascii="Tahoma" w:hAnsi="Tahoma" w:cs="Tahoma"/>
                <w:color w:val="000000"/>
                <w:sz w:val="18"/>
              </w:rPr>
              <w:t>9.591</w:t>
            </w:r>
          </w:p>
        </w:tc>
        <w:tc>
          <w:tcPr>
            <w:tcW w:w="1145" w:type="pct"/>
            <w:tcBorders>
              <w:left w:val="single" w:sz="4" w:space="0" w:color="auto"/>
              <w:right w:val="single" w:sz="4" w:space="0" w:color="auto"/>
            </w:tcBorders>
            <w:shd w:val="clear" w:color="auto" w:fill="auto"/>
            <w:noWrap/>
            <w:vAlign w:val="bottom"/>
          </w:tcPr>
          <w:p w14:paraId="56FF2AB6" w14:textId="77777777" w:rsidR="003F4386" w:rsidRPr="003F4386" w:rsidRDefault="003F4386" w:rsidP="003F226F">
            <w:pPr>
              <w:rPr>
                <w:rFonts w:ascii="Tahoma" w:hAnsi="Tahoma" w:cs="Tahoma"/>
                <w:color w:val="000000"/>
                <w:sz w:val="18"/>
              </w:rPr>
            </w:pPr>
            <w:r w:rsidRPr="003F4386">
              <w:rPr>
                <w:rFonts w:ascii="Tahoma" w:hAnsi="Tahoma" w:cs="Tahoma"/>
                <w:color w:val="000000"/>
                <w:sz w:val="18"/>
              </w:rPr>
              <w:t>Standard Deviation</w:t>
            </w:r>
          </w:p>
        </w:tc>
        <w:tc>
          <w:tcPr>
            <w:tcW w:w="485" w:type="pct"/>
            <w:tcBorders>
              <w:left w:val="single" w:sz="4" w:space="0" w:color="auto"/>
            </w:tcBorders>
            <w:shd w:val="clear" w:color="auto" w:fill="auto"/>
            <w:noWrap/>
            <w:vAlign w:val="center"/>
          </w:tcPr>
          <w:p w14:paraId="1616797D" w14:textId="77777777" w:rsidR="003F4386" w:rsidRPr="003F4386" w:rsidRDefault="003F4386" w:rsidP="003F226F">
            <w:pPr>
              <w:jc w:val="center"/>
              <w:rPr>
                <w:rFonts w:ascii="Tahoma" w:hAnsi="Tahoma" w:cs="Tahoma"/>
                <w:color w:val="000000"/>
                <w:sz w:val="18"/>
              </w:rPr>
            </w:pPr>
            <w:r w:rsidRPr="003F4386">
              <w:rPr>
                <w:rFonts w:ascii="Tahoma" w:hAnsi="Tahoma" w:cs="Tahoma"/>
                <w:color w:val="000000"/>
                <w:sz w:val="18"/>
              </w:rPr>
              <w:t>9.578</w:t>
            </w:r>
          </w:p>
        </w:tc>
      </w:tr>
      <w:tr w:rsidR="003F4386" w:rsidRPr="003F4386" w14:paraId="0690A0D3" w14:textId="77777777" w:rsidTr="00F172EC">
        <w:trPr>
          <w:trHeight w:val="290"/>
          <w:jc w:val="center"/>
        </w:trPr>
        <w:tc>
          <w:tcPr>
            <w:tcW w:w="1134" w:type="pct"/>
            <w:tcBorders>
              <w:right w:val="single" w:sz="4" w:space="0" w:color="auto"/>
            </w:tcBorders>
            <w:shd w:val="clear" w:color="auto" w:fill="auto"/>
            <w:noWrap/>
            <w:vAlign w:val="bottom"/>
          </w:tcPr>
          <w:p w14:paraId="54E238E8" w14:textId="77777777" w:rsidR="003F4386" w:rsidRPr="003F4386" w:rsidRDefault="003F4386" w:rsidP="003F226F">
            <w:pPr>
              <w:rPr>
                <w:rFonts w:ascii="Tahoma" w:hAnsi="Tahoma" w:cs="Tahoma"/>
                <w:color w:val="000000"/>
                <w:sz w:val="18"/>
              </w:rPr>
            </w:pPr>
            <w:r w:rsidRPr="003F4386">
              <w:rPr>
                <w:rFonts w:ascii="Tahoma" w:hAnsi="Tahoma" w:cs="Tahoma"/>
                <w:color w:val="000000"/>
                <w:sz w:val="18"/>
              </w:rPr>
              <w:t>Minimum</w:t>
            </w:r>
          </w:p>
        </w:tc>
        <w:tc>
          <w:tcPr>
            <w:tcW w:w="488" w:type="pct"/>
            <w:tcBorders>
              <w:left w:val="single" w:sz="4" w:space="0" w:color="auto"/>
              <w:right w:val="single" w:sz="4" w:space="0" w:color="auto"/>
            </w:tcBorders>
            <w:shd w:val="clear" w:color="auto" w:fill="auto"/>
            <w:noWrap/>
            <w:vAlign w:val="center"/>
          </w:tcPr>
          <w:p w14:paraId="05ADED22" w14:textId="77777777" w:rsidR="003F4386" w:rsidRPr="003F4386" w:rsidRDefault="003F4386" w:rsidP="003F226F">
            <w:pPr>
              <w:jc w:val="center"/>
              <w:rPr>
                <w:rFonts w:ascii="Tahoma" w:hAnsi="Tahoma" w:cs="Tahoma"/>
                <w:color w:val="000000"/>
                <w:sz w:val="18"/>
              </w:rPr>
            </w:pPr>
            <w:r w:rsidRPr="003F4386">
              <w:rPr>
                <w:rFonts w:ascii="Tahoma" w:hAnsi="Tahoma" w:cs="Tahoma"/>
                <w:color w:val="000000"/>
                <w:sz w:val="18"/>
              </w:rPr>
              <w:t>10</w:t>
            </w:r>
          </w:p>
        </w:tc>
        <w:tc>
          <w:tcPr>
            <w:tcW w:w="1261" w:type="pct"/>
            <w:tcBorders>
              <w:left w:val="single" w:sz="4" w:space="0" w:color="auto"/>
              <w:right w:val="single" w:sz="4" w:space="0" w:color="auto"/>
            </w:tcBorders>
            <w:shd w:val="clear" w:color="auto" w:fill="auto"/>
            <w:noWrap/>
            <w:vAlign w:val="bottom"/>
          </w:tcPr>
          <w:p w14:paraId="7C6EE473" w14:textId="77777777" w:rsidR="003F4386" w:rsidRPr="003F4386" w:rsidRDefault="003F4386" w:rsidP="003F226F">
            <w:pPr>
              <w:rPr>
                <w:rFonts w:ascii="Tahoma" w:hAnsi="Tahoma" w:cs="Tahoma"/>
                <w:color w:val="000000"/>
                <w:sz w:val="18"/>
              </w:rPr>
            </w:pPr>
            <w:r w:rsidRPr="003F4386">
              <w:rPr>
                <w:rFonts w:ascii="Tahoma" w:hAnsi="Tahoma" w:cs="Tahoma"/>
                <w:color w:val="000000"/>
                <w:sz w:val="18"/>
              </w:rPr>
              <w:t>Minimum</w:t>
            </w:r>
          </w:p>
        </w:tc>
        <w:tc>
          <w:tcPr>
            <w:tcW w:w="488" w:type="pct"/>
            <w:tcBorders>
              <w:left w:val="single" w:sz="4" w:space="0" w:color="auto"/>
              <w:right w:val="single" w:sz="4" w:space="0" w:color="auto"/>
            </w:tcBorders>
            <w:shd w:val="clear" w:color="auto" w:fill="auto"/>
            <w:noWrap/>
            <w:vAlign w:val="center"/>
          </w:tcPr>
          <w:p w14:paraId="453F0B56" w14:textId="77777777" w:rsidR="003F4386" w:rsidRPr="003F4386" w:rsidRDefault="003F4386" w:rsidP="003F226F">
            <w:pPr>
              <w:jc w:val="center"/>
              <w:rPr>
                <w:rFonts w:ascii="Tahoma" w:hAnsi="Tahoma" w:cs="Tahoma"/>
                <w:color w:val="000000"/>
                <w:sz w:val="18"/>
              </w:rPr>
            </w:pPr>
            <w:r w:rsidRPr="003F4386">
              <w:rPr>
                <w:rFonts w:ascii="Tahoma" w:hAnsi="Tahoma" w:cs="Tahoma"/>
                <w:color w:val="000000"/>
                <w:sz w:val="18"/>
              </w:rPr>
              <w:t>12</w:t>
            </w:r>
          </w:p>
        </w:tc>
        <w:tc>
          <w:tcPr>
            <w:tcW w:w="1145" w:type="pct"/>
            <w:tcBorders>
              <w:left w:val="single" w:sz="4" w:space="0" w:color="auto"/>
              <w:right w:val="single" w:sz="4" w:space="0" w:color="auto"/>
            </w:tcBorders>
            <w:shd w:val="clear" w:color="auto" w:fill="auto"/>
            <w:noWrap/>
            <w:vAlign w:val="bottom"/>
          </w:tcPr>
          <w:p w14:paraId="1EA2A9F3" w14:textId="77777777" w:rsidR="003F4386" w:rsidRPr="003F4386" w:rsidRDefault="003F4386" w:rsidP="003F226F">
            <w:pPr>
              <w:rPr>
                <w:rFonts w:ascii="Tahoma" w:hAnsi="Tahoma" w:cs="Tahoma"/>
                <w:color w:val="000000"/>
                <w:sz w:val="18"/>
              </w:rPr>
            </w:pPr>
            <w:r w:rsidRPr="003F4386">
              <w:rPr>
                <w:rFonts w:ascii="Tahoma" w:hAnsi="Tahoma" w:cs="Tahoma"/>
                <w:color w:val="000000"/>
                <w:sz w:val="18"/>
              </w:rPr>
              <w:t>Minimum</w:t>
            </w:r>
          </w:p>
        </w:tc>
        <w:tc>
          <w:tcPr>
            <w:tcW w:w="485" w:type="pct"/>
            <w:tcBorders>
              <w:left w:val="single" w:sz="4" w:space="0" w:color="auto"/>
            </w:tcBorders>
            <w:shd w:val="clear" w:color="auto" w:fill="auto"/>
            <w:noWrap/>
            <w:vAlign w:val="center"/>
          </w:tcPr>
          <w:p w14:paraId="615EA299" w14:textId="77777777" w:rsidR="003F4386" w:rsidRPr="003F4386" w:rsidRDefault="003F4386" w:rsidP="003F226F">
            <w:pPr>
              <w:jc w:val="center"/>
              <w:rPr>
                <w:rFonts w:ascii="Tahoma" w:hAnsi="Tahoma" w:cs="Tahoma"/>
                <w:color w:val="000000"/>
                <w:sz w:val="18"/>
              </w:rPr>
            </w:pPr>
            <w:r w:rsidRPr="003F4386">
              <w:rPr>
                <w:rFonts w:ascii="Tahoma" w:hAnsi="Tahoma" w:cs="Tahoma"/>
                <w:color w:val="000000"/>
                <w:sz w:val="18"/>
              </w:rPr>
              <w:t>12</w:t>
            </w:r>
          </w:p>
        </w:tc>
      </w:tr>
      <w:tr w:rsidR="003F4386" w:rsidRPr="003F4386" w14:paraId="35C40F32" w14:textId="77777777" w:rsidTr="00F172EC">
        <w:trPr>
          <w:trHeight w:val="290"/>
          <w:jc w:val="center"/>
        </w:trPr>
        <w:tc>
          <w:tcPr>
            <w:tcW w:w="1134" w:type="pct"/>
            <w:tcBorders>
              <w:right w:val="single" w:sz="4" w:space="0" w:color="auto"/>
            </w:tcBorders>
            <w:shd w:val="clear" w:color="auto" w:fill="auto"/>
            <w:noWrap/>
            <w:vAlign w:val="bottom"/>
          </w:tcPr>
          <w:p w14:paraId="75767EF0" w14:textId="77777777" w:rsidR="003F4386" w:rsidRPr="003F4386" w:rsidRDefault="003F4386" w:rsidP="003F226F">
            <w:pPr>
              <w:rPr>
                <w:rFonts w:ascii="Tahoma" w:hAnsi="Tahoma" w:cs="Tahoma"/>
                <w:color w:val="000000"/>
                <w:sz w:val="18"/>
              </w:rPr>
            </w:pPr>
            <w:r w:rsidRPr="003F4386">
              <w:rPr>
                <w:rFonts w:ascii="Tahoma" w:hAnsi="Tahoma" w:cs="Tahoma"/>
                <w:color w:val="000000"/>
                <w:sz w:val="18"/>
              </w:rPr>
              <w:t>Maximum</w:t>
            </w:r>
          </w:p>
        </w:tc>
        <w:tc>
          <w:tcPr>
            <w:tcW w:w="488" w:type="pct"/>
            <w:tcBorders>
              <w:left w:val="single" w:sz="4" w:space="0" w:color="auto"/>
              <w:right w:val="single" w:sz="4" w:space="0" w:color="auto"/>
            </w:tcBorders>
            <w:shd w:val="clear" w:color="auto" w:fill="auto"/>
            <w:noWrap/>
            <w:vAlign w:val="center"/>
          </w:tcPr>
          <w:p w14:paraId="5DF0B78B" w14:textId="77777777" w:rsidR="003F4386" w:rsidRPr="003F4386" w:rsidRDefault="003F4386" w:rsidP="003F226F">
            <w:pPr>
              <w:jc w:val="center"/>
              <w:rPr>
                <w:rFonts w:ascii="Tahoma" w:hAnsi="Tahoma" w:cs="Tahoma"/>
                <w:color w:val="000000"/>
                <w:sz w:val="18"/>
              </w:rPr>
            </w:pPr>
            <w:r w:rsidRPr="003F4386">
              <w:rPr>
                <w:rFonts w:ascii="Tahoma" w:hAnsi="Tahoma" w:cs="Tahoma"/>
                <w:color w:val="000000"/>
                <w:sz w:val="18"/>
              </w:rPr>
              <w:t>50</w:t>
            </w:r>
          </w:p>
        </w:tc>
        <w:tc>
          <w:tcPr>
            <w:tcW w:w="1261" w:type="pct"/>
            <w:tcBorders>
              <w:left w:val="single" w:sz="4" w:space="0" w:color="auto"/>
              <w:right w:val="single" w:sz="4" w:space="0" w:color="auto"/>
            </w:tcBorders>
            <w:shd w:val="clear" w:color="auto" w:fill="auto"/>
            <w:noWrap/>
            <w:vAlign w:val="bottom"/>
          </w:tcPr>
          <w:p w14:paraId="76BE4129" w14:textId="77777777" w:rsidR="003F4386" w:rsidRPr="003F4386" w:rsidRDefault="003F4386" w:rsidP="003F226F">
            <w:pPr>
              <w:rPr>
                <w:rFonts w:ascii="Tahoma" w:hAnsi="Tahoma" w:cs="Tahoma"/>
                <w:color w:val="000000"/>
                <w:sz w:val="18"/>
              </w:rPr>
            </w:pPr>
            <w:r w:rsidRPr="003F4386">
              <w:rPr>
                <w:rFonts w:ascii="Tahoma" w:hAnsi="Tahoma" w:cs="Tahoma"/>
                <w:color w:val="000000"/>
                <w:sz w:val="18"/>
              </w:rPr>
              <w:t>Maximum</w:t>
            </w:r>
          </w:p>
        </w:tc>
        <w:tc>
          <w:tcPr>
            <w:tcW w:w="488" w:type="pct"/>
            <w:tcBorders>
              <w:left w:val="single" w:sz="4" w:space="0" w:color="auto"/>
              <w:right w:val="single" w:sz="4" w:space="0" w:color="auto"/>
            </w:tcBorders>
            <w:shd w:val="clear" w:color="auto" w:fill="auto"/>
            <w:noWrap/>
            <w:vAlign w:val="center"/>
          </w:tcPr>
          <w:p w14:paraId="7BD6B0C9" w14:textId="77777777" w:rsidR="003F4386" w:rsidRPr="003F4386" w:rsidRDefault="003F4386" w:rsidP="003F226F">
            <w:pPr>
              <w:jc w:val="center"/>
              <w:rPr>
                <w:rFonts w:ascii="Tahoma" w:hAnsi="Tahoma" w:cs="Tahoma"/>
                <w:color w:val="000000"/>
                <w:sz w:val="18"/>
              </w:rPr>
            </w:pPr>
            <w:r w:rsidRPr="003F4386">
              <w:rPr>
                <w:rFonts w:ascii="Tahoma" w:hAnsi="Tahoma" w:cs="Tahoma"/>
                <w:color w:val="000000"/>
                <w:sz w:val="18"/>
              </w:rPr>
              <w:t>60</w:t>
            </w:r>
          </w:p>
        </w:tc>
        <w:tc>
          <w:tcPr>
            <w:tcW w:w="1145" w:type="pct"/>
            <w:tcBorders>
              <w:left w:val="single" w:sz="4" w:space="0" w:color="auto"/>
              <w:right w:val="single" w:sz="4" w:space="0" w:color="auto"/>
            </w:tcBorders>
            <w:shd w:val="clear" w:color="auto" w:fill="auto"/>
            <w:noWrap/>
            <w:vAlign w:val="bottom"/>
          </w:tcPr>
          <w:p w14:paraId="764908A0" w14:textId="77777777" w:rsidR="003F4386" w:rsidRPr="003F4386" w:rsidRDefault="003F4386" w:rsidP="003F226F">
            <w:pPr>
              <w:rPr>
                <w:rFonts w:ascii="Tahoma" w:hAnsi="Tahoma" w:cs="Tahoma"/>
                <w:color w:val="000000"/>
                <w:sz w:val="18"/>
              </w:rPr>
            </w:pPr>
            <w:r w:rsidRPr="003F4386">
              <w:rPr>
                <w:rFonts w:ascii="Tahoma" w:hAnsi="Tahoma" w:cs="Tahoma"/>
                <w:color w:val="000000"/>
                <w:sz w:val="18"/>
              </w:rPr>
              <w:t>Maximum</w:t>
            </w:r>
          </w:p>
        </w:tc>
        <w:tc>
          <w:tcPr>
            <w:tcW w:w="485" w:type="pct"/>
            <w:tcBorders>
              <w:left w:val="single" w:sz="4" w:space="0" w:color="auto"/>
            </w:tcBorders>
            <w:shd w:val="clear" w:color="auto" w:fill="auto"/>
            <w:noWrap/>
            <w:vAlign w:val="center"/>
          </w:tcPr>
          <w:p w14:paraId="6ADCDAD5" w14:textId="77777777" w:rsidR="003F4386" w:rsidRPr="003F4386" w:rsidRDefault="003F4386" w:rsidP="003F226F">
            <w:pPr>
              <w:jc w:val="center"/>
              <w:rPr>
                <w:rFonts w:ascii="Tahoma" w:hAnsi="Tahoma" w:cs="Tahoma"/>
                <w:color w:val="000000"/>
                <w:sz w:val="18"/>
              </w:rPr>
            </w:pPr>
            <w:r w:rsidRPr="003F4386">
              <w:rPr>
                <w:rFonts w:ascii="Tahoma" w:hAnsi="Tahoma" w:cs="Tahoma"/>
                <w:color w:val="000000"/>
                <w:sz w:val="18"/>
              </w:rPr>
              <w:t>60</w:t>
            </w:r>
          </w:p>
        </w:tc>
      </w:tr>
      <w:tr w:rsidR="003F4386" w:rsidRPr="003F4386" w14:paraId="1EFD846C" w14:textId="77777777" w:rsidTr="00F172EC">
        <w:trPr>
          <w:trHeight w:val="300"/>
          <w:jc w:val="center"/>
        </w:trPr>
        <w:tc>
          <w:tcPr>
            <w:tcW w:w="1134" w:type="pct"/>
            <w:tcBorders>
              <w:bottom w:val="single" w:sz="4" w:space="0" w:color="auto"/>
              <w:right w:val="single" w:sz="4" w:space="0" w:color="auto"/>
            </w:tcBorders>
            <w:shd w:val="clear" w:color="auto" w:fill="auto"/>
            <w:noWrap/>
            <w:vAlign w:val="bottom"/>
            <w:hideMark/>
          </w:tcPr>
          <w:p w14:paraId="3D87C7B5" w14:textId="77777777" w:rsidR="003F4386" w:rsidRPr="003F4386" w:rsidRDefault="003F4386" w:rsidP="003F226F">
            <w:pPr>
              <w:rPr>
                <w:rFonts w:ascii="Tahoma" w:hAnsi="Tahoma" w:cs="Tahoma"/>
                <w:color w:val="000000"/>
                <w:sz w:val="18"/>
              </w:rPr>
            </w:pPr>
            <w:r w:rsidRPr="003F4386">
              <w:rPr>
                <w:rFonts w:ascii="Tahoma" w:hAnsi="Tahoma" w:cs="Tahoma"/>
                <w:color w:val="000000"/>
                <w:sz w:val="18"/>
              </w:rPr>
              <w:t>Count (N)</w:t>
            </w:r>
          </w:p>
        </w:tc>
        <w:tc>
          <w:tcPr>
            <w:tcW w:w="488" w:type="pct"/>
            <w:tcBorders>
              <w:left w:val="single" w:sz="4" w:space="0" w:color="auto"/>
              <w:bottom w:val="single" w:sz="4" w:space="0" w:color="auto"/>
              <w:right w:val="single" w:sz="4" w:space="0" w:color="auto"/>
            </w:tcBorders>
            <w:shd w:val="clear" w:color="auto" w:fill="auto"/>
            <w:noWrap/>
            <w:vAlign w:val="center"/>
            <w:hideMark/>
          </w:tcPr>
          <w:p w14:paraId="1D053CBA" w14:textId="77777777" w:rsidR="003F4386" w:rsidRPr="003F4386" w:rsidRDefault="003F4386" w:rsidP="003F226F">
            <w:pPr>
              <w:jc w:val="center"/>
              <w:rPr>
                <w:rFonts w:ascii="Tahoma" w:hAnsi="Tahoma" w:cs="Tahoma"/>
                <w:color w:val="000000"/>
                <w:sz w:val="18"/>
              </w:rPr>
            </w:pPr>
            <w:r w:rsidRPr="003F4386">
              <w:rPr>
                <w:rFonts w:ascii="Tahoma" w:hAnsi="Tahoma" w:cs="Tahoma"/>
                <w:color w:val="000000"/>
                <w:sz w:val="18"/>
              </w:rPr>
              <w:t>110</w:t>
            </w:r>
          </w:p>
        </w:tc>
        <w:tc>
          <w:tcPr>
            <w:tcW w:w="1261" w:type="pct"/>
            <w:tcBorders>
              <w:left w:val="single" w:sz="4" w:space="0" w:color="auto"/>
              <w:bottom w:val="single" w:sz="4" w:space="0" w:color="auto"/>
              <w:right w:val="single" w:sz="4" w:space="0" w:color="auto"/>
            </w:tcBorders>
            <w:shd w:val="clear" w:color="auto" w:fill="auto"/>
            <w:noWrap/>
            <w:vAlign w:val="bottom"/>
            <w:hideMark/>
          </w:tcPr>
          <w:p w14:paraId="6CF77A78" w14:textId="77777777" w:rsidR="003F4386" w:rsidRPr="003F4386" w:rsidRDefault="003F4386" w:rsidP="003F226F">
            <w:pPr>
              <w:rPr>
                <w:rFonts w:ascii="Tahoma" w:hAnsi="Tahoma" w:cs="Tahoma"/>
                <w:color w:val="000000"/>
                <w:sz w:val="18"/>
              </w:rPr>
            </w:pPr>
            <w:r w:rsidRPr="003F4386">
              <w:rPr>
                <w:rFonts w:ascii="Tahoma" w:hAnsi="Tahoma" w:cs="Tahoma"/>
                <w:color w:val="000000"/>
                <w:sz w:val="18"/>
              </w:rPr>
              <w:t>Count (N)</w:t>
            </w:r>
          </w:p>
        </w:tc>
        <w:tc>
          <w:tcPr>
            <w:tcW w:w="488" w:type="pct"/>
            <w:tcBorders>
              <w:left w:val="single" w:sz="4" w:space="0" w:color="auto"/>
              <w:bottom w:val="single" w:sz="4" w:space="0" w:color="auto"/>
              <w:right w:val="single" w:sz="4" w:space="0" w:color="auto"/>
            </w:tcBorders>
            <w:shd w:val="clear" w:color="auto" w:fill="auto"/>
            <w:noWrap/>
            <w:vAlign w:val="center"/>
            <w:hideMark/>
          </w:tcPr>
          <w:p w14:paraId="6D2231B2" w14:textId="77777777" w:rsidR="003F4386" w:rsidRPr="003F4386" w:rsidRDefault="003F4386" w:rsidP="003F226F">
            <w:pPr>
              <w:jc w:val="center"/>
              <w:rPr>
                <w:rFonts w:ascii="Tahoma" w:hAnsi="Tahoma" w:cs="Tahoma"/>
                <w:color w:val="000000"/>
                <w:sz w:val="18"/>
              </w:rPr>
            </w:pPr>
            <w:r w:rsidRPr="003F4386">
              <w:rPr>
                <w:rFonts w:ascii="Tahoma" w:hAnsi="Tahoma" w:cs="Tahoma"/>
                <w:color w:val="000000"/>
                <w:sz w:val="18"/>
              </w:rPr>
              <w:t>110</w:t>
            </w:r>
          </w:p>
        </w:tc>
        <w:tc>
          <w:tcPr>
            <w:tcW w:w="1145" w:type="pct"/>
            <w:tcBorders>
              <w:left w:val="single" w:sz="4" w:space="0" w:color="auto"/>
              <w:bottom w:val="single" w:sz="4" w:space="0" w:color="auto"/>
              <w:right w:val="single" w:sz="4" w:space="0" w:color="auto"/>
            </w:tcBorders>
            <w:shd w:val="clear" w:color="auto" w:fill="auto"/>
            <w:noWrap/>
            <w:vAlign w:val="bottom"/>
            <w:hideMark/>
          </w:tcPr>
          <w:p w14:paraId="53D96D47" w14:textId="77777777" w:rsidR="003F4386" w:rsidRPr="003F4386" w:rsidRDefault="003F4386" w:rsidP="003F226F">
            <w:pPr>
              <w:rPr>
                <w:rFonts w:ascii="Tahoma" w:hAnsi="Tahoma" w:cs="Tahoma"/>
                <w:color w:val="000000"/>
                <w:sz w:val="18"/>
              </w:rPr>
            </w:pPr>
            <w:r w:rsidRPr="003F4386">
              <w:rPr>
                <w:rFonts w:ascii="Tahoma" w:hAnsi="Tahoma" w:cs="Tahoma"/>
                <w:color w:val="000000"/>
                <w:sz w:val="18"/>
              </w:rPr>
              <w:t>Count (N)</w:t>
            </w:r>
          </w:p>
        </w:tc>
        <w:tc>
          <w:tcPr>
            <w:tcW w:w="485" w:type="pct"/>
            <w:tcBorders>
              <w:left w:val="single" w:sz="4" w:space="0" w:color="auto"/>
              <w:bottom w:val="single" w:sz="4" w:space="0" w:color="auto"/>
            </w:tcBorders>
            <w:shd w:val="clear" w:color="auto" w:fill="auto"/>
            <w:noWrap/>
            <w:vAlign w:val="center"/>
            <w:hideMark/>
          </w:tcPr>
          <w:p w14:paraId="5742211F" w14:textId="77777777" w:rsidR="003F4386" w:rsidRPr="003F4386" w:rsidRDefault="003F4386" w:rsidP="003F226F">
            <w:pPr>
              <w:jc w:val="center"/>
              <w:rPr>
                <w:rFonts w:ascii="Tahoma" w:hAnsi="Tahoma" w:cs="Tahoma"/>
                <w:color w:val="000000"/>
                <w:sz w:val="18"/>
              </w:rPr>
            </w:pPr>
            <w:r w:rsidRPr="003F4386">
              <w:rPr>
                <w:rFonts w:ascii="Tahoma" w:hAnsi="Tahoma" w:cs="Tahoma"/>
                <w:color w:val="000000"/>
                <w:sz w:val="18"/>
              </w:rPr>
              <w:t>110</w:t>
            </w:r>
          </w:p>
        </w:tc>
      </w:tr>
    </w:tbl>
    <w:p w14:paraId="3CE8671A" w14:textId="458E9C85" w:rsidR="000061AB" w:rsidRDefault="00B611F6" w:rsidP="003F226F">
      <w:pPr>
        <w:ind w:firstLine="720"/>
        <w:jc w:val="both"/>
        <w:rPr>
          <w:rFonts w:ascii="Tahoma" w:hAnsi="Tahoma" w:cs="Tahoma"/>
          <w:sz w:val="22"/>
          <w:szCs w:val="24"/>
        </w:rPr>
      </w:pPr>
      <w:r w:rsidRPr="00B611F6">
        <w:rPr>
          <w:rFonts w:ascii="Tahoma" w:hAnsi="Tahoma" w:cs="Tahoma"/>
          <w:sz w:val="22"/>
          <w:szCs w:val="24"/>
        </w:rPr>
        <w:t>Based on the descriptive statistical results (by variable) presented in Table 4, the analysis of 110 respondents shows that the self-efficacy variable has an average of 40.48 with a standard deviation of 7.81. Meanwhile, the social support variable recorded an average of 47.89 with a standard deviation of 9.59. The variable of student interest in attending cross-departmental lectures has an average value of 47.12 with a standard deviation of 9.57.</w:t>
      </w:r>
    </w:p>
    <w:p w14:paraId="7394AA27" w14:textId="77777777" w:rsidR="00F172EC" w:rsidRDefault="00F172EC" w:rsidP="003F226F">
      <w:pPr>
        <w:ind w:firstLine="720"/>
        <w:jc w:val="both"/>
        <w:rPr>
          <w:rFonts w:ascii="Tahoma" w:hAnsi="Tahoma" w:cs="Tahoma"/>
          <w:sz w:val="22"/>
          <w:szCs w:val="24"/>
        </w:rPr>
      </w:pPr>
    </w:p>
    <w:p w14:paraId="101D2FDB" w14:textId="77777777" w:rsidR="00F172EC" w:rsidRPr="00F422C5" w:rsidRDefault="00F172EC" w:rsidP="003F226F">
      <w:pPr>
        <w:ind w:firstLine="720"/>
        <w:jc w:val="both"/>
        <w:rPr>
          <w:rFonts w:ascii="Tahoma" w:hAnsi="Tahoma" w:cs="Tahoma"/>
          <w:sz w:val="22"/>
          <w:szCs w:val="24"/>
        </w:rPr>
      </w:pPr>
    </w:p>
    <w:p w14:paraId="3AC830CE" w14:textId="2D0518F1" w:rsidR="000061AB" w:rsidRPr="00F172EC" w:rsidRDefault="000061AB" w:rsidP="003F226F">
      <w:pPr>
        <w:tabs>
          <w:tab w:val="left" w:pos="426"/>
        </w:tabs>
        <w:jc w:val="both"/>
        <w:rPr>
          <w:rFonts w:ascii="Tahoma" w:hAnsi="Tahoma" w:cs="Tahoma"/>
          <w:b/>
          <w:bCs/>
          <w:i/>
          <w:sz w:val="24"/>
          <w:szCs w:val="22"/>
        </w:rPr>
      </w:pPr>
      <w:r w:rsidRPr="00F172EC">
        <w:rPr>
          <w:rFonts w:ascii="Tahoma" w:hAnsi="Tahoma" w:cs="Tahoma"/>
          <w:b/>
          <w:bCs/>
          <w:i/>
          <w:sz w:val="22"/>
        </w:rPr>
        <w:lastRenderedPageBreak/>
        <w:t>Evaluation of the Measurement Model (Outer Model)</w:t>
      </w:r>
    </w:p>
    <w:p w14:paraId="55886314" w14:textId="29AEA379" w:rsidR="00D56EA2" w:rsidRDefault="00DF656E" w:rsidP="00F172EC">
      <w:pPr>
        <w:jc w:val="both"/>
        <w:rPr>
          <w:rFonts w:ascii="Tahoma" w:hAnsi="Tahoma" w:cs="Tahoma"/>
          <w:sz w:val="22"/>
          <w:szCs w:val="24"/>
        </w:rPr>
      </w:pPr>
      <w:r w:rsidRPr="00DF656E">
        <w:rPr>
          <w:rFonts w:ascii="Tahoma" w:hAnsi="Tahoma" w:cs="Tahoma"/>
          <w:sz w:val="22"/>
          <w:szCs w:val="24"/>
        </w:rPr>
        <w:t xml:space="preserve">The reliability of indicators aims to test the extent to which the indicators can be relied upon to measure latent variables. Evaluation is conducted by examining the outer loading values of each indicator. If the loading value is more than 0.7, then the construct can explain more than 50% of the variance of the variable it measures </w:t>
      </w:r>
      <w:r w:rsidR="00B57603">
        <w:rPr>
          <w:rFonts w:ascii="Tahoma" w:hAnsi="Tahoma" w:cs="Tahoma"/>
          <w:sz w:val="22"/>
          <w:szCs w:val="24"/>
        </w:rPr>
        <w:fldChar w:fldCharType="begin" w:fldLock="1"/>
      </w:r>
      <w:r w:rsidR="00271CB2">
        <w:rPr>
          <w:rFonts w:ascii="Tahoma" w:hAnsi="Tahoma" w:cs="Tahoma"/>
          <w:sz w:val="22"/>
          <w:szCs w:val="24"/>
        </w:rPr>
        <w:instrText>ADDIN CSL_CITATION {"citationItems":[{"id":"ITEM-1","itemData":{"DOI":"10.1504/ijmda.2017.10008574","ISSN":"2396-8303","abstract":"Numerous statistical methods are available for social researchers. Therefore, knowing the appropriate technique can be a challenge. For example, when considering structural equation modelling (SEM), selecting between covariance-based (CB-SEM) and variance-based partial least squares (PLS-SEM) can be challenging. This paper applies the same theoretical 108 J.F. Hair Jr. et al. measurement and structural models and dataset to conduct a direct comparison. The findings reveal that when using CB-SEM, many indicators are removed to achieve acceptable goodness-of-fit, when compared to PLS-SEM. Also, composite reliability and convergent validity were typically higher using PLS-SEM, but other metrics such as discriminant validity and beta coefficients are comparable. Finally, when comparing variance explained in the dependent variable indicators, PLS-SEM was substantially better than CB-SEM. Updated guidelines assist researchers in determining whether CB-SEM or PLS-SEM is the most appropriate method to use.","author":[{"dropping-particle":"","family":"Hair Jr.","given":"Joe F.","non-dropping-particle":"","parse-names":false,"suffix":""},{"dropping-particle":"","family":"Matthews","given":"Lucy M.","non-dropping-particle":"","parse-names":false,"suffix":""},{"dropping-particle":"","family":"Matthews","given":"Ryan L.","non-dropping-particle":"","parse-names":false,"suffix":""},{"dropping-particle":"","family":"Sarstedt","given":"Marko","non-dropping-particle":"","parse-names":false,"suffix":""}],"container-title":"International Journal of Multivariate Data Analysis","id":"ITEM-1","issue":"2","issued":{"date-parts":[["2017"]]},"page":"107","title":"PLS-SEM or CB-SEM: updated guidelines on which method to use","type":"article-journal","volume":"1"},"uris":["http://www.mendeley.com/documents/?uuid=eac27997-7fad-4a49-86f2-4e381e9cde70"]}],"mendeley":{"formattedCitation":"(Hair Jr. et al., 2017)","plainTextFormattedCitation":"(Hair Jr. et al., 2017)","previouslyFormattedCitation":"(Hair Jr. et al., 2017)"},"properties":{"noteIndex":0},"schema":"https://github.com/citation-style-language/schema/raw/master/csl-citation.json"}</w:instrText>
      </w:r>
      <w:r w:rsidR="00B57603">
        <w:rPr>
          <w:rFonts w:ascii="Tahoma" w:hAnsi="Tahoma" w:cs="Tahoma"/>
          <w:sz w:val="22"/>
          <w:szCs w:val="24"/>
        </w:rPr>
        <w:fldChar w:fldCharType="separate"/>
      </w:r>
      <w:r w:rsidR="00B57603" w:rsidRPr="00B57603">
        <w:rPr>
          <w:rFonts w:ascii="Tahoma" w:hAnsi="Tahoma" w:cs="Tahoma"/>
          <w:noProof/>
          <w:sz w:val="22"/>
          <w:szCs w:val="24"/>
        </w:rPr>
        <w:t>(Hair Jr. et al., 2017)</w:t>
      </w:r>
      <w:r w:rsidR="00B57603">
        <w:rPr>
          <w:rFonts w:ascii="Tahoma" w:hAnsi="Tahoma" w:cs="Tahoma"/>
          <w:sz w:val="22"/>
          <w:szCs w:val="24"/>
        </w:rPr>
        <w:fldChar w:fldCharType="end"/>
      </w:r>
      <w:r w:rsidRPr="00DF656E">
        <w:rPr>
          <w:rFonts w:ascii="Tahoma" w:hAnsi="Tahoma" w:cs="Tahoma"/>
          <w:sz w:val="22"/>
          <w:szCs w:val="24"/>
        </w:rPr>
        <w:t xml:space="preserve">. In this study, most of the outer loading values exceed 0.7, while only three indicators have values below 0.7 (SME2, MPA1, and MKR2). All outer loading values greater than 0.7 have been displayed in the previous table. Convergent validity is determined based on the principle that indicators measuring the same construct should have a high correlation </w:t>
      </w:r>
      <w:r w:rsidR="00483BA1">
        <w:rPr>
          <w:rFonts w:ascii="Tahoma" w:hAnsi="Tahoma" w:cs="Tahoma"/>
          <w:sz w:val="22"/>
          <w:szCs w:val="24"/>
        </w:rPr>
        <w:fldChar w:fldCharType="begin" w:fldLock="1"/>
      </w:r>
      <w:r w:rsidR="00F1497C">
        <w:rPr>
          <w:rFonts w:ascii="Tahoma" w:hAnsi="Tahoma" w:cs="Tahoma"/>
          <w:sz w:val="22"/>
          <w:szCs w:val="24"/>
        </w:rPr>
        <w:instrText>ADDIN CSL_CITATION {"citationItems":[{"id":"ITEM-1","itemData":{"author":[{"dropping-particle":"","family":"Hair","given":"Joe F.","non-dropping-particle":"","parse-names":false,"suffix":""},{"dropping-particle":"","family":"Ringle","given":"C.M.","non-dropping-particle":"","parse-names":false,"suffix":""},{"dropping-particle":"","family":"Sarstedt","given":"M","non-dropping-particle":"","parse-names":false,"suffix":""}],"container-title":"Journal of Marketing Theory and Practice","id":"ITEM-1","issued":{"date-parts":[["2011"]]},"title":"PLS-SEM: Indeed a silver bullet","type":"article-journal"},"uris":["http://www.mendeley.com/documents/?uuid=be7b9ce4-d46c-490a-86d7-09478a13f326"]}],"mendeley":{"formattedCitation":"(J. F. Hair et al., 2011)","manualFormatting":"(Hair et al., 2011)","plainTextFormattedCitation":"(J. F. Hair et al., 2011)","previouslyFormattedCitation":"(J. F. Hair et al., 2011)"},"properties":{"noteIndex":0},"schema":"https://github.com/citation-style-language/schema/raw/master/csl-citation.json"}</w:instrText>
      </w:r>
      <w:r w:rsidR="00483BA1">
        <w:rPr>
          <w:rFonts w:ascii="Tahoma" w:hAnsi="Tahoma" w:cs="Tahoma"/>
          <w:sz w:val="22"/>
          <w:szCs w:val="24"/>
        </w:rPr>
        <w:fldChar w:fldCharType="separate"/>
      </w:r>
      <w:r w:rsidR="00271CB2">
        <w:rPr>
          <w:rFonts w:ascii="Tahoma" w:hAnsi="Tahoma" w:cs="Tahoma"/>
          <w:noProof/>
          <w:sz w:val="22"/>
          <w:szCs w:val="24"/>
        </w:rPr>
        <w:t>(</w:t>
      </w:r>
      <w:r w:rsidR="00271CB2" w:rsidRPr="00271CB2">
        <w:rPr>
          <w:rFonts w:ascii="Tahoma" w:hAnsi="Tahoma" w:cs="Tahoma"/>
          <w:noProof/>
          <w:sz w:val="22"/>
          <w:szCs w:val="24"/>
        </w:rPr>
        <w:t>Hair et al., 2011)</w:t>
      </w:r>
      <w:r w:rsidR="00483BA1">
        <w:rPr>
          <w:rFonts w:ascii="Tahoma" w:hAnsi="Tahoma" w:cs="Tahoma"/>
          <w:sz w:val="22"/>
          <w:szCs w:val="24"/>
        </w:rPr>
        <w:fldChar w:fldCharType="end"/>
      </w:r>
      <w:r w:rsidRPr="00DF656E">
        <w:rPr>
          <w:rFonts w:ascii="Tahoma" w:hAnsi="Tahoma" w:cs="Tahoma"/>
          <w:sz w:val="22"/>
          <w:szCs w:val="24"/>
        </w:rPr>
        <w:t xml:space="preserve">. Convergent validity is evaluated through Average Variance Extracted (AVE), where the AVE value must reach at least 0.5 or higher. This indicates that the construct can explain at least 50% of the variance of each item it measures </w:t>
      </w:r>
      <w:r w:rsidR="00271CB2">
        <w:rPr>
          <w:rFonts w:ascii="Tahoma" w:hAnsi="Tahoma" w:cs="Tahoma"/>
          <w:sz w:val="22"/>
          <w:szCs w:val="24"/>
        </w:rPr>
        <w:fldChar w:fldCharType="begin" w:fldLock="1"/>
      </w:r>
      <w:r w:rsidR="00F1497C">
        <w:rPr>
          <w:rFonts w:ascii="Tahoma" w:hAnsi="Tahoma" w:cs="Tahoma"/>
          <w:sz w:val="22"/>
          <w:szCs w:val="24"/>
        </w:rPr>
        <w:instrText>ADDIN CSL_CITATION {"citationItems":[{"id":"ITEM-1","itemData":{"DOI":"10.1108/IMDS-04-2016-0130","ISSN":"02635577","abstract":"Purpose - Following the call for awareness of accepted reporting practices by Ringle, Sarstedt, and Straub in 2012, the purpose of this paper is to review and analyze the use of partial least squares structural equation modeling (PLS-SEM) in Industrial Management &amp; Data Systems (IMDS) and extend MIS Quarterly (MISQ) applications to include the period 2012-2014. Design/methodology/approach - Review of PLS-SEM applications in information systems (IS) studies published in IMDS and MISQ for the period 2010-2014 identifying a total of 57 articles reporting the use of or commenting on PLS-SEM. Findings - The results indicate an increased maturity of the IS field in using PLS-SEM for model complexity and formative measures and not just small sample sizes and non-normal data. Research limitations/implications - Findings demonstrate the continued use and acceptance of PLS-SEM as an accepted research method within IS. PLS-SEM is discussed as the preferred SEM method when the research objective is prediction. Practical implications - This update on PLS-SEM use and recent developments will help authors to better understand and apply the method. Researchers are encouraged to engage in complete reporting procedures. Originality/value - Applications of PLS-SEM for exploratory research and theory development are increasing. IS scholars should continue to exercise sound practice by reporting reasons for using PLS-SEM and recognizing its wider applicability for research. Recommended reporting guidelines following Ringle et al. (2012) and Gefen et al. (2011) are included. Several important methodological updates are included as well.","author":[{"dropping-particle":"","family":"Hair","given":"Joe","non-dropping-particle":"","parse-names":false,"suffix":""},{"dropping-particle":"","family":"Hollingsworth","given":"Carole L.","non-dropping-particle":"","parse-names":false,"suffix":""},{"dropping-particle":"","family":"Randolph","given":"Adriane B.","non-dropping-particle":"","parse-names":false,"suffix":""},{"dropping-particle":"","family":"Chong","given":"Alain Yee Loong","non-dropping-particle":"","parse-names":false,"suffix":""}],"container-title":"Industrial Management and Data Systems","id":"ITEM-1","issue":"3","issued":{"date-parts":[["2017"]]},"page":"442-458","title":"An updated and expanded assessment of PLS-SEM in information systems research","type":"article-journal","volume":"117"},"uris":["http://www.mendeley.com/documents/?uuid=3c116afc-3757-4807-9070-3f75c7effe22"]}],"mendeley":{"formattedCitation":"(J. Hair et al., 2017)","plainTextFormattedCitation":"(J. Hair et al., 2017)","previouslyFormattedCitation":"(J. Hair et al., 2017)"},"properties":{"noteIndex":0},"schema":"https://github.com/citation-style-language/schema/raw/master/csl-citation.json"}</w:instrText>
      </w:r>
      <w:r w:rsidR="00271CB2">
        <w:rPr>
          <w:rFonts w:ascii="Tahoma" w:hAnsi="Tahoma" w:cs="Tahoma"/>
          <w:sz w:val="22"/>
          <w:szCs w:val="24"/>
        </w:rPr>
        <w:fldChar w:fldCharType="separate"/>
      </w:r>
      <w:r w:rsidR="00271CB2" w:rsidRPr="00271CB2">
        <w:rPr>
          <w:rFonts w:ascii="Tahoma" w:hAnsi="Tahoma" w:cs="Tahoma"/>
          <w:noProof/>
          <w:sz w:val="22"/>
          <w:szCs w:val="24"/>
        </w:rPr>
        <w:t>(J. Hair et al., 2017)</w:t>
      </w:r>
      <w:r w:rsidR="00271CB2">
        <w:rPr>
          <w:rFonts w:ascii="Tahoma" w:hAnsi="Tahoma" w:cs="Tahoma"/>
          <w:sz w:val="22"/>
          <w:szCs w:val="24"/>
        </w:rPr>
        <w:fldChar w:fldCharType="end"/>
      </w:r>
      <w:r w:rsidRPr="00DF656E">
        <w:rPr>
          <w:rFonts w:ascii="Tahoma" w:hAnsi="Tahoma" w:cs="Tahoma"/>
          <w:sz w:val="22"/>
          <w:szCs w:val="24"/>
        </w:rPr>
        <w:t>.</w:t>
      </w:r>
    </w:p>
    <w:p w14:paraId="527F0183" w14:textId="77777777" w:rsidR="00393A4D" w:rsidRDefault="00D56EA2" w:rsidP="003F226F">
      <w:pPr>
        <w:ind w:firstLine="720"/>
        <w:jc w:val="both"/>
        <w:rPr>
          <w:rFonts w:ascii="Tahoma" w:hAnsi="Tahoma" w:cs="Tahoma"/>
          <w:szCs w:val="24"/>
        </w:rPr>
      </w:pPr>
      <w:r w:rsidRPr="00D56EA2">
        <w:rPr>
          <w:rFonts w:ascii="Tahoma" w:hAnsi="Tahoma" w:cs="Tahoma"/>
          <w:sz w:val="22"/>
          <w:szCs w:val="24"/>
        </w:rPr>
        <w:t xml:space="preserve">In </w:t>
      </w:r>
      <w:proofErr w:type="spellStart"/>
      <w:r w:rsidRPr="00D56EA2">
        <w:rPr>
          <w:rFonts w:ascii="Tahoma" w:hAnsi="Tahoma" w:cs="Tahoma"/>
          <w:sz w:val="22"/>
          <w:szCs w:val="24"/>
        </w:rPr>
        <w:t>SmartPLS</w:t>
      </w:r>
      <w:proofErr w:type="spellEnd"/>
      <w:r w:rsidRPr="00D56EA2">
        <w:rPr>
          <w:rFonts w:ascii="Tahoma" w:hAnsi="Tahoma" w:cs="Tahoma"/>
          <w:sz w:val="22"/>
          <w:szCs w:val="24"/>
        </w:rPr>
        <w:t>, reliability testing is conducted using two methods, namely Cronbach’s Alpha and Composite Reliability. Hair Jr. et al. (2017) state that composite reliability and Cronbach’s Alpha, which are calculated together with AVE, are used to evaluate the reliability of the model. The ideal values for composite reliability and Cronbach’s Alpha are above 0.7, although a value of 0.6 is still acceptable. However, this internal consistency testing is not absolute, because although a valid construct is certainly reliable, a reliable construct is not necessarily valid. In this study, the composite reliability values range from 0.943 to 0.956, while the AVE values range from 0.626 to 0.667. These results indicate that all indicators in the study have met the standards of validity and reliability. The correlation between the indicator and the construct it measures is considered very high if the correlation value is more than 0.70. In the early stages of research scale development, a value range between 0.50 and 0.60 is still considered quite adequate.</w:t>
      </w:r>
    </w:p>
    <w:p w14:paraId="5688D4AE" w14:textId="6CE3D0B6" w:rsidR="0034370A" w:rsidRDefault="00393A4D" w:rsidP="003F226F">
      <w:pPr>
        <w:ind w:firstLine="720"/>
        <w:jc w:val="both"/>
        <w:rPr>
          <w:rFonts w:ascii="Tahoma" w:hAnsi="Tahoma" w:cs="Tahoma"/>
          <w:sz w:val="18"/>
          <w:szCs w:val="24"/>
        </w:rPr>
      </w:pPr>
      <w:r w:rsidRPr="00393A4D">
        <w:rPr>
          <w:rFonts w:ascii="Tahoma" w:hAnsi="Tahoma" w:cs="Tahoma"/>
          <w:sz w:val="22"/>
          <w:szCs w:val="24"/>
        </w:rPr>
        <w:t xml:space="preserve">Discriminant validity aims to ensure that reflective indicators truly measure their construct well. The main principle of discriminant validity is that each indicator must have a strong correlation with the construct it measures, while the correlation with other constructs should not be too high </w:t>
      </w:r>
      <w:r w:rsidR="00F1497C">
        <w:rPr>
          <w:rFonts w:ascii="Tahoma" w:hAnsi="Tahoma" w:cs="Tahoma"/>
          <w:sz w:val="22"/>
          <w:szCs w:val="24"/>
        </w:rPr>
        <w:fldChar w:fldCharType="begin" w:fldLock="1"/>
      </w:r>
      <w:r w:rsidR="001736F6">
        <w:rPr>
          <w:rFonts w:ascii="Tahoma" w:hAnsi="Tahoma" w:cs="Tahoma"/>
          <w:sz w:val="22"/>
          <w:szCs w:val="24"/>
        </w:rPr>
        <w:instrText>ADDIN CSL_CITATION {"citationItems":[{"id":"ITEM-1","itemData":{"DOI":"10.1504/ijmda.2017.10008574","ISSN":"2396-8303","abstract":"Numerous statistical methods are available for social researchers. Therefore, knowing the appropriate technique can be a challenge. For example, when considering structural equation modelling (SEM), selecting between covariance-based (CB-SEM) and variance-based partial least squares (PLS-SEM) can be challenging. This paper applies the same theoretical 108 J.F. Hair Jr. et al. measurement and structural models and dataset to conduct a direct comparison. The findings reveal that when using CB-SEM, many indicators are removed to achieve acceptable goodness-of-fit, when compared to PLS-SEM. Also, composite reliability and convergent validity were typically higher using PLS-SEM, but other metrics such as discriminant validity and beta coefficients are comparable. Finally, when comparing variance explained in the dependent variable indicators, PLS-SEM was substantially better than CB-SEM. Updated guidelines assist researchers in determining whether CB-SEM or PLS-SEM is the most appropriate method to use.","author":[{"dropping-particle":"","family":"Hair Jr.","given":"Joe F.","non-dropping-particle":"","parse-names":false,"suffix":""},{"dropping-particle":"","family":"Matthews","given":"Lucy M.","non-dropping-particle":"","parse-names":false,"suffix":""},{"dropping-particle":"","family":"Matthews","given":"Ryan L.","non-dropping-particle":"","parse-names":false,"suffix":""},{"dropping-particle":"","family":"Sarstedt","given":"Marko","non-dropping-particle":"","parse-names":false,"suffix":""}],"container-title":"International Journal of Multivariate Data Analysis","id":"ITEM-1","issue":"2","issued":{"date-parts":[["2017"]]},"page":"107","title":"PLS-SEM or CB-SEM: updated guidelines on which method to use","type":"article-journal","volume":"1"},"uris":["http://www.mendeley.com/documents/?uuid=eac27997-7fad-4a49-86f2-4e381e9cde70"]}],"mendeley":{"formattedCitation":"(Hair Jr. et al., 2017)","plainTextFormattedCitation":"(Hair Jr. et al., 2017)","previouslyFormattedCitation":"(Hair Jr. et al., 2017)"},"properties":{"noteIndex":0},"schema":"https://github.com/citation-style-language/schema/raw/master/csl-citation.json"}</w:instrText>
      </w:r>
      <w:r w:rsidR="00F1497C">
        <w:rPr>
          <w:rFonts w:ascii="Tahoma" w:hAnsi="Tahoma" w:cs="Tahoma"/>
          <w:sz w:val="22"/>
          <w:szCs w:val="24"/>
        </w:rPr>
        <w:fldChar w:fldCharType="separate"/>
      </w:r>
      <w:r w:rsidR="00F1497C" w:rsidRPr="00F1497C">
        <w:rPr>
          <w:rFonts w:ascii="Tahoma" w:hAnsi="Tahoma" w:cs="Tahoma"/>
          <w:noProof/>
          <w:sz w:val="22"/>
          <w:szCs w:val="24"/>
        </w:rPr>
        <w:t>(Hair Jr. et al., 2017)</w:t>
      </w:r>
      <w:r w:rsidR="00F1497C">
        <w:rPr>
          <w:rFonts w:ascii="Tahoma" w:hAnsi="Tahoma" w:cs="Tahoma"/>
          <w:sz w:val="22"/>
          <w:szCs w:val="24"/>
        </w:rPr>
        <w:fldChar w:fldCharType="end"/>
      </w:r>
      <w:r w:rsidRPr="00393A4D">
        <w:rPr>
          <w:rFonts w:ascii="Tahoma" w:hAnsi="Tahoma" w:cs="Tahoma"/>
          <w:sz w:val="22"/>
          <w:szCs w:val="24"/>
        </w:rPr>
        <w:t xml:space="preserve">. In the </w:t>
      </w:r>
      <w:proofErr w:type="spellStart"/>
      <w:r w:rsidRPr="00393A4D">
        <w:rPr>
          <w:rFonts w:ascii="Tahoma" w:hAnsi="Tahoma" w:cs="Tahoma"/>
          <w:sz w:val="22"/>
          <w:szCs w:val="24"/>
        </w:rPr>
        <w:t>SmartPLS</w:t>
      </w:r>
      <w:proofErr w:type="spellEnd"/>
      <w:r w:rsidRPr="00393A4D">
        <w:rPr>
          <w:rFonts w:ascii="Tahoma" w:hAnsi="Tahoma" w:cs="Tahoma"/>
          <w:sz w:val="22"/>
          <w:szCs w:val="24"/>
        </w:rPr>
        <w:t xml:space="preserve"> 3.2.9 application, discriminant validity testing is conducted using cross-loading, the Fornell-Larcker Criterion, and the </w:t>
      </w:r>
      <w:proofErr w:type="spellStart"/>
      <w:r w:rsidRPr="00393A4D">
        <w:rPr>
          <w:rFonts w:ascii="Tahoma" w:hAnsi="Tahoma" w:cs="Tahoma"/>
          <w:sz w:val="22"/>
          <w:szCs w:val="24"/>
        </w:rPr>
        <w:t>Heterotrait-Monotrait</w:t>
      </w:r>
      <w:proofErr w:type="spellEnd"/>
      <w:r w:rsidRPr="00393A4D">
        <w:rPr>
          <w:rFonts w:ascii="Tahoma" w:hAnsi="Tahoma" w:cs="Tahoma"/>
          <w:sz w:val="22"/>
          <w:szCs w:val="24"/>
        </w:rPr>
        <w:t xml:space="preserve"> Ratio (HTMT) </w:t>
      </w:r>
      <w:r w:rsidR="00531B19">
        <w:rPr>
          <w:rFonts w:ascii="Tahoma" w:hAnsi="Tahoma" w:cs="Tahoma"/>
          <w:sz w:val="22"/>
          <w:szCs w:val="24"/>
        </w:rPr>
        <w:fldChar w:fldCharType="begin" w:fldLock="1"/>
      </w:r>
      <w:r w:rsidR="00A417B5">
        <w:rPr>
          <w:rFonts w:ascii="Tahoma" w:hAnsi="Tahoma" w:cs="Tahoma"/>
          <w:sz w:val="22"/>
          <w:szCs w:val="24"/>
        </w:rPr>
        <w:instrText>ADDIN CSL_CITATION {"citationItems":[{"id":"ITEM-1","itemData":{"DOI":"https://link.springer.com/article/10.1007/s11747-014-0403-8","author":[{"dropping-particle":"","family":"Henseler","given":"J.","non-dropping-particle":"","parse-names":false,"suffix":""},{"dropping-particle":"","family":"Ringle","given":"C. M.","non-dropping-particle":"","parse-names":false,"suffix":""},{"dropping-particle":"","family":"Sarstedt","given":"M","non-dropping-particle":"","parse-names":false,"suffix":""}],"container-title":". Journal of the Academy of Marketing Science","id":"ITEM-1","issued":{"date-parts":[["2015"]]},"page":"115-135","title":"A new criterion for assessing discriminant validity in variance-based structural equation modeling","type":"article-journal"},"uris":["http://www.mendeley.com/documents/?uuid=698b351d-150c-4062-b54e-3fc46ea7e2d1"]}],"mendeley":{"formattedCitation":"(Henseler et al., 2015)","plainTextFormattedCitation":"(Henseler et al., 2015)","previouslyFormattedCitation":"(Henseler et al., 2015)"},"properties":{"noteIndex":0},"schema":"https://github.com/citation-style-language/schema/raw/master/csl-citation.json"}</w:instrText>
      </w:r>
      <w:r w:rsidR="00531B19">
        <w:rPr>
          <w:rFonts w:ascii="Tahoma" w:hAnsi="Tahoma" w:cs="Tahoma"/>
          <w:sz w:val="22"/>
          <w:szCs w:val="24"/>
        </w:rPr>
        <w:fldChar w:fldCharType="separate"/>
      </w:r>
      <w:r w:rsidR="00531B19" w:rsidRPr="00531B19">
        <w:rPr>
          <w:rFonts w:ascii="Tahoma" w:hAnsi="Tahoma" w:cs="Tahoma"/>
          <w:noProof/>
          <w:sz w:val="22"/>
          <w:szCs w:val="24"/>
        </w:rPr>
        <w:t>(Henseler et al., 2015)</w:t>
      </w:r>
      <w:r w:rsidR="00531B19">
        <w:rPr>
          <w:rFonts w:ascii="Tahoma" w:hAnsi="Tahoma" w:cs="Tahoma"/>
          <w:sz w:val="22"/>
          <w:szCs w:val="24"/>
        </w:rPr>
        <w:fldChar w:fldCharType="end"/>
      </w:r>
      <w:r w:rsidRPr="00393A4D">
        <w:rPr>
          <w:rFonts w:ascii="Tahoma" w:hAnsi="Tahoma" w:cs="Tahoma"/>
          <w:sz w:val="22"/>
          <w:szCs w:val="24"/>
        </w:rPr>
        <w:t>.</w:t>
      </w:r>
    </w:p>
    <w:p w14:paraId="56377064" w14:textId="2392F98E" w:rsidR="00A17BFB" w:rsidRDefault="0034370A" w:rsidP="003F226F">
      <w:pPr>
        <w:ind w:firstLine="720"/>
        <w:jc w:val="both"/>
        <w:rPr>
          <w:rFonts w:ascii="Tahoma" w:hAnsi="Tahoma" w:cs="Tahoma"/>
          <w:sz w:val="16"/>
          <w:szCs w:val="24"/>
        </w:rPr>
      </w:pPr>
      <w:r w:rsidRPr="0034370A">
        <w:rPr>
          <w:rFonts w:ascii="Tahoma" w:hAnsi="Tahoma" w:cs="Tahoma"/>
          <w:sz w:val="22"/>
          <w:szCs w:val="24"/>
        </w:rPr>
        <w:t xml:space="preserve">In the traditional approach (traditional view), the Fornell-Larcker method is considered the main standard for testing discriminant validity in PLS-PM. However, recent research (up-to-date view) by </w:t>
      </w:r>
      <w:r w:rsidR="00531B19">
        <w:rPr>
          <w:rFonts w:ascii="Tahoma" w:hAnsi="Tahoma" w:cs="Tahoma"/>
          <w:sz w:val="22"/>
          <w:szCs w:val="24"/>
        </w:rPr>
        <w:fldChar w:fldCharType="begin" w:fldLock="1"/>
      </w:r>
      <w:r w:rsidR="00A417B5">
        <w:rPr>
          <w:rFonts w:ascii="Tahoma" w:hAnsi="Tahoma" w:cs="Tahoma"/>
          <w:sz w:val="22"/>
          <w:szCs w:val="24"/>
        </w:rPr>
        <w:instrText>ADDIN CSL_CITATION {"citationItems":[{"id":"ITEM-1","itemData":{"DOI":"https://link.springer.com/article/10.1007/s11747-014-0403-8","author":[{"dropping-particle":"","family":"Henseler","given":"J.","non-dropping-particle":"","parse-names":false,"suffix":""},{"dropping-particle":"","family":"Ringle","given":"C. M.","non-dropping-particle":"","parse-names":false,"suffix":""},{"dropping-particle":"","family":"Sarstedt","given":"M","non-dropping-particle":"","parse-names":false,"suffix":""}],"container-title":". Journal of the Academy of Marketing Science","id":"ITEM-1","issued":{"date-parts":[["2015"]]},"page":"115-135","title":"A new criterion for assessing discriminant validity in variance-based structural equation modeling","type":"article-journal"},"uris":["http://www.mendeley.com/documents/?uuid=698b351d-150c-4062-b54e-3fc46ea7e2d1"]}],"mendeley":{"formattedCitation":"(Henseler et al., 2015)","manualFormatting":"Henseler et al., (2015)","plainTextFormattedCitation":"(Henseler et al., 2015)","previouslyFormattedCitation":"(Henseler et al., 2015)"},"properties":{"noteIndex":0},"schema":"https://github.com/citation-style-language/schema/raw/master/csl-citation.json"}</w:instrText>
      </w:r>
      <w:r w:rsidR="00531B19">
        <w:rPr>
          <w:rFonts w:ascii="Tahoma" w:hAnsi="Tahoma" w:cs="Tahoma"/>
          <w:sz w:val="22"/>
          <w:szCs w:val="24"/>
        </w:rPr>
        <w:fldChar w:fldCharType="separate"/>
      </w:r>
      <w:r w:rsidR="00531B19" w:rsidRPr="00531B19">
        <w:rPr>
          <w:rFonts w:ascii="Tahoma" w:hAnsi="Tahoma" w:cs="Tahoma"/>
          <w:noProof/>
          <w:sz w:val="22"/>
          <w:szCs w:val="24"/>
        </w:rPr>
        <w:t xml:space="preserve">Henseler et al., </w:t>
      </w:r>
      <w:r w:rsidR="00531B19">
        <w:rPr>
          <w:rFonts w:ascii="Tahoma" w:hAnsi="Tahoma" w:cs="Tahoma"/>
          <w:noProof/>
          <w:sz w:val="22"/>
          <w:szCs w:val="24"/>
        </w:rPr>
        <w:t>(</w:t>
      </w:r>
      <w:r w:rsidR="00531B19" w:rsidRPr="00531B19">
        <w:rPr>
          <w:rFonts w:ascii="Tahoma" w:hAnsi="Tahoma" w:cs="Tahoma"/>
          <w:noProof/>
          <w:sz w:val="22"/>
          <w:szCs w:val="24"/>
        </w:rPr>
        <w:t>2015)</w:t>
      </w:r>
      <w:r w:rsidR="00531B19">
        <w:rPr>
          <w:rFonts w:ascii="Tahoma" w:hAnsi="Tahoma" w:cs="Tahoma"/>
          <w:sz w:val="22"/>
          <w:szCs w:val="24"/>
        </w:rPr>
        <w:fldChar w:fldCharType="end"/>
      </w:r>
      <w:r w:rsidRPr="0034370A">
        <w:rPr>
          <w:rFonts w:ascii="Tahoma" w:hAnsi="Tahoma" w:cs="Tahoma"/>
          <w:sz w:val="22"/>
          <w:szCs w:val="24"/>
        </w:rPr>
        <w:t xml:space="preserve"> shows that HTMT is more accurate and more reliable, so HTMT is now more frequently used in studies applying PLS-SEM. This is due to the limitations of Fornell-Larcker, which relies on consistent factor loading estimates, potentially resulting in less accurate evaluations of discriminant validity. Therefore, HTMT was developed as a more effective and reliable alternative in detecting potential discriminant validity issues in PLS-SEM models.</w:t>
      </w:r>
    </w:p>
    <w:p w14:paraId="4B735EC6" w14:textId="27DF8A11" w:rsidR="00B64813" w:rsidRPr="00A17BFB" w:rsidRDefault="00A17BFB" w:rsidP="003F226F">
      <w:pPr>
        <w:ind w:firstLine="720"/>
        <w:jc w:val="both"/>
        <w:rPr>
          <w:rFonts w:ascii="Tahoma" w:hAnsi="Tahoma" w:cs="Tahoma"/>
          <w:sz w:val="14"/>
          <w:szCs w:val="24"/>
        </w:rPr>
      </w:pPr>
      <w:r w:rsidRPr="00A17BFB">
        <w:rPr>
          <w:rFonts w:ascii="Tahoma" w:hAnsi="Tahoma" w:cs="Tahoma"/>
          <w:sz w:val="22"/>
          <w:szCs w:val="24"/>
        </w:rPr>
        <w:t xml:space="preserve">The evaluation of cross-loading values for each construct is conducted to ensure that the correlation between the construct and its measurement indicators is higher compared to its correlation with other constructs. According to Hair et al. (2017), the expected cross-loading value must be greater than 0.7. Based on the results of the statistical test conducted with the help of the </w:t>
      </w:r>
      <w:proofErr w:type="spellStart"/>
      <w:r w:rsidRPr="00A17BFB">
        <w:rPr>
          <w:rFonts w:ascii="Tahoma" w:hAnsi="Tahoma" w:cs="Tahoma"/>
          <w:sz w:val="22"/>
          <w:szCs w:val="24"/>
        </w:rPr>
        <w:t>SmartPLS</w:t>
      </w:r>
      <w:proofErr w:type="spellEnd"/>
      <w:r w:rsidRPr="00A17BFB">
        <w:rPr>
          <w:rFonts w:ascii="Tahoma" w:hAnsi="Tahoma" w:cs="Tahoma"/>
          <w:sz w:val="22"/>
          <w:szCs w:val="24"/>
        </w:rPr>
        <w:t xml:space="preserve"> application, Table 2 shows that the cross-loading values for each construct in this study exceed 0.7. Thus, all the research items used have met the instrument validity requirements. In addition, the measurement of discriminant validity was also conducted using the </w:t>
      </w:r>
      <w:proofErr w:type="spellStart"/>
      <w:r w:rsidRPr="00A17BFB">
        <w:rPr>
          <w:rFonts w:ascii="Tahoma" w:hAnsi="Tahoma" w:cs="Tahoma"/>
          <w:sz w:val="22"/>
          <w:szCs w:val="24"/>
        </w:rPr>
        <w:t>Heterotrait-Monotrait</w:t>
      </w:r>
      <w:proofErr w:type="spellEnd"/>
      <w:r w:rsidRPr="00A17BFB">
        <w:rPr>
          <w:rFonts w:ascii="Tahoma" w:hAnsi="Tahoma" w:cs="Tahoma"/>
          <w:sz w:val="22"/>
          <w:szCs w:val="24"/>
        </w:rPr>
        <w:t xml:space="preserve"> Ratio (HTMT) procedure through the </w:t>
      </w:r>
      <w:proofErr w:type="spellStart"/>
      <w:r w:rsidRPr="00A17BFB">
        <w:rPr>
          <w:rFonts w:ascii="Tahoma" w:hAnsi="Tahoma" w:cs="Tahoma"/>
          <w:sz w:val="22"/>
          <w:szCs w:val="24"/>
        </w:rPr>
        <w:t>SmartPLS</w:t>
      </w:r>
      <w:proofErr w:type="spellEnd"/>
      <w:r w:rsidRPr="00A17BFB">
        <w:rPr>
          <w:rFonts w:ascii="Tahoma" w:hAnsi="Tahoma" w:cs="Tahoma"/>
          <w:sz w:val="22"/>
          <w:szCs w:val="24"/>
        </w:rPr>
        <w:t xml:space="preserve"> application, and the results can be seen in the following table 5:</w:t>
      </w:r>
    </w:p>
    <w:p w14:paraId="379AA1AE" w14:textId="7EDD659C" w:rsidR="000061AB" w:rsidRPr="009D314A" w:rsidRDefault="00010BEA" w:rsidP="00F172EC">
      <w:pPr>
        <w:tabs>
          <w:tab w:val="left" w:pos="426"/>
        </w:tabs>
        <w:rPr>
          <w:rFonts w:ascii="Tahoma" w:hAnsi="Tahoma" w:cs="Tahoma"/>
          <w:b/>
          <w:sz w:val="22"/>
          <w:szCs w:val="22"/>
        </w:rPr>
      </w:pPr>
      <w:r>
        <w:rPr>
          <w:rFonts w:ascii="Tahoma" w:eastAsia="Arial" w:hAnsi="Tahoma" w:cs="Tahoma"/>
          <w:b/>
          <w:color w:val="252525"/>
          <w:lang w:val="id-ID"/>
        </w:rPr>
        <w:lastRenderedPageBreak/>
        <w:t>Tab</w:t>
      </w:r>
      <w:r>
        <w:rPr>
          <w:rFonts w:ascii="Tahoma" w:eastAsia="Arial" w:hAnsi="Tahoma" w:cs="Tahoma"/>
          <w:b/>
          <w:color w:val="252525"/>
        </w:rPr>
        <w:t>le</w:t>
      </w:r>
      <w:r w:rsidR="00B64813" w:rsidRPr="009D314A">
        <w:rPr>
          <w:rFonts w:ascii="Tahoma" w:eastAsia="Arial" w:hAnsi="Tahoma" w:cs="Tahoma"/>
          <w:b/>
          <w:color w:val="252525"/>
          <w:lang w:val="id-ID"/>
        </w:rPr>
        <w:t xml:space="preserve"> 5</w:t>
      </w:r>
      <w:r w:rsidR="00F172EC">
        <w:rPr>
          <w:rFonts w:ascii="Tahoma" w:eastAsia="Arial" w:hAnsi="Tahoma" w:cs="Tahoma"/>
          <w:b/>
          <w:color w:val="252525"/>
          <w:lang w:val="id-ID"/>
        </w:rPr>
        <w:t>.</w:t>
      </w:r>
      <w:r w:rsidR="00B64813" w:rsidRPr="009D314A">
        <w:rPr>
          <w:rFonts w:ascii="Tahoma" w:eastAsia="Arial" w:hAnsi="Tahoma" w:cs="Tahoma"/>
          <w:b/>
          <w:color w:val="252525"/>
          <w:lang w:val="id-ID"/>
        </w:rPr>
        <w:t xml:space="preserve"> </w:t>
      </w:r>
      <w:r w:rsidR="00B64813" w:rsidRPr="00F172EC">
        <w:rPr>
          <w:rFonts w:ascii="Tahoma" w:eastAsia="Arial" w:hAnsi="Tahoma" w:cs="Tahoma"/>
          <w:bCs/>
          <w:color w:val="252525"/>
          <w:lang w:val="id-ID"/>
        </w:rPr>
        <w:t>Rasio Heterotrait-Monotrait</w:t>
      </w:r>
    </w:p>
    <w:tbl>
      <w:tblPr>
        <w:tblStyle w:val="PlainTable21"/>
        <w:tblW w:w="5000" w:type="pct"/>
        <w:jc w:val="center"/>
        <w:tblLook w:val="04A0" w:firstRow="1" w:lastRow="0" w:firstColumn="1" w:lastColumn="0" w:noHBand="0" w:noVBand="1"/>
      </w:tblPr>
      <w:tblGrid>
        <w:gridCol w:w="3130"/>
        <w:gridCol w:w="2125"/>
        <w:gridCol w:w="2255"/>
        <w:gridCol w:w="1494"/>
      </w:tblGrid>
      <w:tr w:rsidR="00774526" w:rsidRPr="002C108F" w14:paraId="597AEEA7" w14:textId="77777777" w:rsidTr="00F172EC">
        <w:trPr>
          <w:cnfStyle w:val="100000000000" w:firstRow="1" w:lastRow="0" w:firstColumn="0" w:lastColumn="0" w:oddVBand="0" w:evenVBand="0" w:oddHBand="0" w:evenHBand="0" w:firstRowFirstColumn="0" w:firstRowLastColumn="0" w:lastRowFirstColumn="0" w:lastRowLastColumn="0"/>
          <w:trHeight w:val="290"/>
          <w:tblHeader/>
          <w:jc w:val="center"/>
        </w:trPr>
        <w:tc>
          <w:tcPr>
            <w:cnfStyle w:val="001000000000" w:firstRow="0" w:lastRow="0" w:firstColumn="1" w:lastColumn="0" w:oddVBand="0" w:evenVBand="0" w:oddHBand="0" w:evenHBand="0" w:firstRowFirstColumn="0" w:firstRowLastColumn="0" w:lastRowFirstColumn="0" w:lastRowLastColumn="0"/>
            <w:tcW w:w="1746" w:type="pct"/>
            <w:noWrap/>
            <w:hideMark/>
          </w:tcPr>
          <w:p w14:paraId="58E6132D" w14:textId="77777777" w:rsidR="00774526" w:rsidRPr="002C108F" w:rsidRDefault="00774526" w:rsidP="003F226F">
            <w:pPr>
              <w:rPr>
                <w:rFonts w:ascii="Tahoma" w:eastAsia="Times New Roman" w:hAnsi="Tahoma" w:cs="Tahoma"/>
                <w:b w:val="0"/>
                <w:bCs w:val="0"/>
                <w:color w:val="000000"/>
                <w:sz w:val="18"/>
              </w:rPr>
            </w:pPr>
            <w:r w:rsidRPr="002C108F">
              <w:rPr>
                <w:rFonts w:ascii="Tahoma" w:eastAsia="Times New Roman" w:hAnsi="Tahoma" w:cs="Tahoma"/>
                <w:color w:val="000000"/>
                <w:sz w:val="18"/>
              </w:rPr>
              <w:t> </w:t>
            </w:r>
          </w:p>
        </w:tc>
        <w:tc>
          <w:tcPr>
            <w:tcW w:w="1188" w:type="pct"/>
            <w:noWrap/>
            <w:hideMark/>
          </w:tcPr>
          <w:p w14:paraId="0D7A87BB" w14:textId="77777777" w:rsidR="00774526" w:rsidRPr="002C108F" w:rsidRDefault="00774526" w:rsidP="003F226F">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sz w:val="18"/>
              </w:rPr>
            </w:pPr>
            <w:r w:rsidRPr="002C108F">
              <w:rPr>
                <w:rFonts w:ascii="Tahoma" w:eastAsia="Times New Roman" w:hAnsi="Tahoma" w:cs="Tahoma"/>
                <w:color w:val="000000"/>
                <w:sz w:val="18"/>
              </w:rPr>
              <w:t>SELF-EFFICACY (X1)</w:t>
            </w:r>
          </w:p>
        </w:tc>
        <w:tc>
          <w:tcPr>
            <w:tcW w:w="1229" w:type="pct"/>
            <w:noWrap/>
            <w:hideMark/>
          </w:tcPr>
          <w:p w14:paraId="30B5D75E" w14:textId="7CB3FD0B" w:rsidR="00774526" w:rsidRPr="0079404C" w:rsidRDefault="0079404C" w:rsidP="003F226F">
            <w:pPr>
              <w:cnfStyle w:val="100000000000" w:firstRow="1" w:lastRow="0" w:firstColumn="0" w:lastColumn="0" w:oddVBand="0" w:evenVBand="0" w:oddHBand="0" w:evenHBand="0" w:firstRowFirstColumn="0" w:firstRowLastColumn="0" w:lastRowFirstColumn="0" w:lastRowLastColumn="0"/>
              <w:rPr>
                <w:sz w:val="24"/>
                <w:szCs w:val="24"/>
              </w:rPr>
            </w:pPr>
            <w:r w:rsidRPr="0079404C">
              <w:rPr>
                <w:rFonts w:ascii="Tahoma" w:hAnsi="Tahoma" w:cs="Tahoma"/>
                <w:sz w:val="18"/>
                <w:szCs w:val="24"/>
              </w:rPr>
              <w:t>SOCIAL SUPPORT</w:t>
            </w:r>
            <w:r w:rsidR="00774526" w:rsidRPr="0079404C">
              <w:rPr>
                <w:rFonts w:ascii="Tahoma" w:eastAsia="Times New Roman" w:hAnsi="Tahoma" w:cs="Tahoma"/>
                <w:color w:val="000000"/>
                <w:sz w:val="12"/>
              </w:rPr>
              <w:t xml:space="preserve"> </w:t>
            </w:r>
            <w:r w:rsidR="00774526" w:rsidRPr="002C108F">
              <w:rPr>
                <w:rFonts w:ascii="Tahoma" w:eastAsia="Times New Roman" w:hAnsi="Tahoma" w:cs="Tahoma"/>
                <w:color w:val="000000"/>
                <w:sz w:val="18"/>
              </w:rPr>
              <w:t>(X2)</w:t>
            </w:r>
          </w:p>
        </w:tc>
        <w:tc>
          <w:tcPr>
            <w:tcW w:w="837" w:type="pct"/>
            <w:noWrap/>
            <w:hideMark/>
          </w:tcPr>
          <w:p w14:paraId="4B140119" w14:textId="5CCAEAE1" w:rsidR="00774526" w:rsidRPr="002C108F" w:rsidRDefault="006A6169" w:rsidP="003F226F">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sz w:val="18"/>
              </w:rPr>
            </w:pPr>
            <w:r w:rsidRPr="006A6169">
              <w:rPr>
                <w:rFonts w:ascii="Tahoma" w:hAnsi="Tahoma" w:cs="Tahoma"/>
                <w:sz w:val="18"/>
              </w:rPr>
              <w:t>INTEREST</w:t>
            </w:r>
            <w:r w:rsidRPr="006A6169">
              <w:rPr>
                <w:rFonts w:ascii="Tahoma" w:eastAsia="Times New Roman" w:hAnsi="Tahoma" w:cs="Tahoma"/>
                <w:color w:val="000000"/>
                <w:sz w:val="16"/>
              </w:rPr>
              <w:t xml:space="preserve"> </w:t>
            </w:r>
            <w:r w:rsidR="00774526" w:rsidRPr="002C108F">
              <w:rPr>
                <w:rFonts w:ascii="Tahoma" w:eastAsia="Times New Roman" w:hAnsi="Tahoma" w:cs="Tahoma"/>
                <w:color w:val="000000"/>
                <w:sz w:val="18"/>
              </w:rPr>
              <w:t>(Y)</w:t>
            </w:r>
          </w:p>
        </w:tc>
      </w:tr>
      <w:tr w:rsidR="00774526" w:rsidRPr="002C108F" w14:paraId="24739691" w14:textId="77777777" w:rsidTr="00F172E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746" w:type="pct"/>
            <w:tcBorders>
              <w:bottom w:val="nil"/>
            </w:tcBorders>
            <w:noWrap/>
            <w:hideMark/>
          </w:tcPr>
          <w:p w14:paraId="5C225CF3" w14:textId="77777777" w:rsidR="00774526" w:rsidRPr="002C108F" w:rsidRDefault="00774526" w:rsidP="003F226F">
            <w:pPr>
              <w:rPr>
                <w:rFonts w:ascii="Tahoma" w:eastAsia="Times New Roman" w:hAnsi="Tahoma" w:cs="Tahoma"/>
                <w:b w:val="0"/>
                <w:bCs w:val="0"/>
                <w:color w:val="000000"/>
                <w:sz w:val="18"/>
              </w:rPr>
            </w:pPr>
            <w:r w:rsidRPr="002C108F">
              <w:rPr>
                <w:rFonts w:ascii="Tahoma" w:eastAsia="Times New Roman" w:hAnsi="Tahoma" w:cs="Tahoma"/>
                <w:color w:val="000000"/>
                <w:sz w:val="18"/>
              </w:rPr>
              <w:t>SELF-EFFICACY (X1)</w:t>
            </w:r>
          </w:p>
        </w:tc>
        <w:tc>
          <w:tcPr>
            <w:tcW w:w="1188" w:type="pct"/>
            <w:tcBorders>
              <w:bottom w:val="nil"/>
            </w:tcBorders>
            <w:noWrap/>
          </w:tcPr>
          <w:p w14:paraId="2D54BFC7" w14:textId="77777777" w:rsidR="00774526" w:rsidRPr="002C108F" w:rsidRDefault="00774526" w:rsidP="003F226F">
            <w:pPr>
              <w:cnfStyle w:val="000000100000" w:firstRow="0" w:lastRow="0" w:firstColumn="0" w:lastColumn="0" w:oddVBand="0" w:evenVBand="0" w:oddHBand="1" w:evenHBand="0" w:firstRowFirstColumn="0" w:firstRowLastColumn="0" w:lastRowFirstColumn="0" w:lastRowLastColumn="0"/>
              <w:rPr>
                <w:rFonts w:ascii="Tahoma" w:hAnsi="Tahoma" w:cs="Tahoma"/>
                <w:b/>
                <w:bCs/>
                <w:color w:val="008000"/>
                <w:sz w:val="18"/>
              </w:rPr>
            </w:pPr>
            <w:r w:rsidRPr="002C108F">
              <w:rPr>
                <w:rFonts w:ascii="Tahoma" w:hAnsi="Tahoma" w:cs="Tahoma"/>
                <w:b/>
                <w:bCs/>
                <w:color w:val="008000"/>
                <w:sz w:val="18"/>
              </w:rPr>
              <w:t> </w:t>
            </w:r>
          </w:p>
        </w:tc>
        <w:tc>
          <w:tcPr>
            <w:tcW w:w="1229" w:type="pct"/>
            <w:tcBorders>
              <w:bottom w:val="nil"/>
            </w:tcBorders>
            <w:noWrap/>
          </w:tcPr>
          <w:p w14:paraId="274E058B" w14:textId="77777777" w:rsidR="00774526" w:rsidRPr="002C108F" w:rsidRDefault="00774526" w:rsidP="003F226F">
            <w:pPr>
              <w:cnfStyle w:val="000000100000" w:firstRow="0" w:lastRow="0" w:firstColumn="0" w:lastColumn="0" w:oddVBand="0" w:evenVBand="0" w:oddHBand="1" w:evenHBand="0" w:firstRowFirstColumn="0" w:firstRowLastColumn="0" w:lastRowFirstColumn="0" w:lastRowLastColumn="0"/>
              <w:rPr>
                <w:rFonts w:ascii="Tahoma" w:hAnsi="Tahoma" w:cs="Tahoma"/>
                <w:b/>
                <w:bCs/>
                <w:color w:val="008000"/>
                <w:sz w:val="18"/>
              </w:rPr>
            </w:pPr>
            <w:r w:rsidRPr="002C108F">
              <w:rPr>
                <w:rFonts w:ascii="Tahoma" w:hAnsi="Tahoma" w:cs="Tahoma"/>
                <w:b/>
                <w:bCs/>
                <w:color w:val="008000"/>
                <w:sz w:val="18"/>
              </w:rPr>
              <w:t> </w:t>
            </w:r>
          </w:p>
        </w:tc>
        <w:tc>
          <w:tcPr>
            <w:tcW w:w="837" w:type="pct"/>
            <w:tcBorders>
              <w:bottom w:val="nil"/>
            </w:tcBorders>
            <w:noWrap/>
          </w:tcPr>
          <w:p w14:paraId="77376D93" w14:textId="77777777" w:rsidR="00774526" w:rsidRPr="002C108F" w:rsidRDefault="00774526" w:rsidP="003F226F">
            <w:pPr>
              <w:cnfStyle w:val="000000100000" w:firstRow="0" w:lastRow="0" w:firstColumn="0" w:lastColumn="0" w:oddVBand="0" w:evenVBand="0" w:oddHBand="1" w:evenHBand="0" w:firstRowFirstColumn="0" w:firstRowLastColumn="0" w:lastRowFirstColumn="0" w:lastRowLastColumn="0"/>
              <w:rPr>
                <w:rFonts w:ascii="Tahoma" w:hAnsi="Tahoma" w:cs="Tahoma"/>
                <w:b/>
                <w:bCs/>
                <w:color w:val="008000"/>
                <w:sz w:val="18"/>
              </w:rPr>
            </w:pPr>
            <w:r w:rsidRPr="002C108F">
              <w:rPr>
                <w:rFonts w:ascii="Tahoma" w:hAnsi="Tahoma" w:cs="Tahoma"/>
                <w:b/>
                <w:bCs/>
                <w:color w:val="008000"/>
                <w:sz w:val="18"/>
              </w:rPr>
              <w:t> </w:t>
            </w:r>
          </w:p>
        </w:tc>
      </w:tr>
      <w:tr w:rsidR="00774526" w:rsidRPr="002C108F" w14:paraId="2D85169F" w14:textId="77777777" w:rsidTr="00F172EC">
        <w:trPr>
          <w:trHeight w:val="290"/>
          <w:jc w:val="center"/>
        </w:trPr>
        <w:tc>
          <w:tcPr>
            <w:cnfStyle w:val="001000000000" w:firstRow="0" w:lastRow="0" w:firstColumn="1" w:lastColumn="0" w:oddVBand="0" w:evenVBand="0" w:oddHBand="0" w:evenHBand="0" w:firstRowFirstColumn="0" w:firstRowLastColumn="0" w:lastRowFirstColumn="0" w:lastRowLastColumn="0"/>
            <w:tcW w:w="1746" w:type="pct"/>
            <w:tcBorders>
              <w:top w:val="nil"/>
              <w:bottom w:val="nil"/>
            </w:tcBorders>
            <w:noWrap/>
            <w:hideMark/>
          </w:tcPr>
          <w:p w14:paraId="0163FD64" w14:textId="5FD85479" w:rsidR="00774526" w:rsidRPr="002C108F" w:rsidRDefault="0079404C" w:rsidP="003F226F">
            <w:pPr>
              <w:rPr>
                <w:rFonts w:ascii="Tahoma" w:eastAsia="Times New Roman" w:hAnsi="Tahoma" w:cs="Tahoma"/>
                <w:b w:val="0"/>
                <w:bCs w:val="0"/>
                <w:color w:val="000000"/>
                <w:sz w:val="18"/>
              </w:rPr>
            </w:pPr>
            <w:r w:rsidRPr="0079404C">
              <w:rPr>
                <w:rFonts w:ascii="Tahoma" w:hAnsi="Tahoma" w:cs="Tahoma"/>
                <w:sz w:val="18"/>
                <w:szCs w:val="24"/>
              </w:rPr>
              <w:t>SOCIAL SUPPORT</w:t>
            </w:r>
            <w:r w:rsidRPr="0079404C">
              <w:rPr>
                <w:rFonts w:ascii="Tahoma" w:eastAsia="Times New Roman" w:hAnsi="Tahoma" w:cs="Tahoma"/>
                <w:color w:val="000000"/>
                <w:sz w:val="12"/>
              </w:rPr>
              <w:t xml:space="preserve"> </w:t>
            </w:r>
            <w:r w:rsidR="00774526" w:rsidRPr="002C108F">
              <w:rPr>
                <w:rFonts w:ascii="Tahoma" w:eastAsia="Times New Roman" w:hAnsi="Tahoma" w:cs="Tahoma"/>
                <w:color w:val="000000"/>
                <w:sz w:val="18"/>
              </w:rPr>
              <w:t>(X2)</w:t>
            </w:r>
          </w:p>
        </w:tc>
        <w:tc>
          <w:tcPr>
            <w:tcW w:w="1188" w:type="pct"/>
            <w:tcBorders>
              <w:top w:val="nil"/>
              <w:bottom w:val="nil"/>
            </w:tcBorders>
            <w:noWrap/>
          </w:tcPr>
          <w:p w14:paraId="73FC8818" w14:textId="77777777" w:rsidR="00774526" w:rsidRPr="002C108F" w:rsidRDefault="00774526"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rPr>
            </w:pPr>
            <w:r w:rsidRPr="002C108F">
              <w:rPr>
                <w:rFonts w:ascii="Tahoma" w:hAnsi="Tahoma" w:cs="Tahoma"/>
                <w:color w:val="000000"/>
                <w:sz w:val="18"/>
              </w:rPr>
              <w:t>0.858</w:t>
            </w:r>
          </w:p>
        </w:tc>
        <w:tc>
          <w:tcPr>
            <w:tcW w:w="1229" w:type="pct"/>
            <w:tcBorders>
              <w:top w:val="nil"/>
              <w:bottom w:val="nil"/>
            </w:tcBorders>
            <w:noWrap/>
          </w:tcPr>
          <w:p w14:paraId="39FDE559" w14:textId="77777777" w:rsidR="00774526" w:rsidRPr="002C108F" w:rsidRDefault="00774526" w:rsidP="003F226F">
            <w:pPr>
              <w:cnfStyle w:val="000000000000" w:firstRow="0" w:lastRow="0" w:firstColumn="0" w:lastColumn="0" w:oddVBand="0" w:evenVBand="0" w:oddHBand="0" w:evenHBand="0" w:firstRowFirstColumn="0" w:firstRowLastColumn="0" w:lastRowFirstColumn="0" w:lastRowLastColumn="0"/>
              <w:rPr>
                <w:rFonts w:ascii="Tahoma" w:hAnsi="Tahoma" w:cs="Tahoma"/>
                <w:b/>
                <w:bCs/>
                <w:color w:val="008000"/>
                <w:sz w:val="18"/>
              </w:rPr>
            </w:pPr>
            <w:r w:rsidRPr="002C108F">
              <w:rPr>
                <w:rFonts w:ascii="Tahoma" w:hAnsi="Tahoma" w:cs="Tahoma"/>
                <w:b/>
                <w:bCs/>
                <w:color w:val="008000"/>
                <w:sz w:val="18"/>
              </w:rPr>
              <w:t> </w:t>
            </w:r>
          </w:p>
        </w:tc>
        <w:tc>
          <w:tcPr>
            <w:tcW w:w="837" w:type="pct"/>
            <w:tcBorders>
              <w:top w:val="nil"/>
              <w:bottom w:val="nil"/>
            </w:tcBorders>
            <w:noWrap/>
          </w:tcPr>
          <w:p w14:paraId="5C546A76" w14:textId="77777777" w:rsidR="00774526" w:rsidRPr="002C108F" w:rsidRDefault="00774526" w:rsidP="003F226F">
            <w:pPr>
              <w:cnfStyle w:val="000000000000" w:firstRow="0" w:lastRow="0" w:firstColumn="0" w:lastColumn="0" w:oddVBand="0" w:evenVBand="0" w:oddHBand="0" w:evenHBand="0" w:firstRowFirstColumn="0" w:firstRowLastColumn="0" w:lastRowFirstColumn="0" w:lastRowLastColumn="0"/>
              <w:rPr>
                <w:rFonts w:ascii="Tahoma" w:hAnsi="Tahoma" w:cs="Tahoma"/>
                <w:b/>
                <w:bCs/>
                <w:color w:val="008000"/>
                <w:sz w:val="18"/>
              </w:rPr>
            </w:pPr>
            <w:r w:rsidRPr="002C108F">
              <w:rPr>
                <w:rFonts w:ascii="Tahoma" w:hAnsi="Tahoma" w:cs="Tahoma"/>
                <w:b/>
                <w:bCs/>
                <w:color w:val="008000"/>
                <w:sz w:val="18"/>
              </w:rPr>
              <w:t> </w:t>
            </w:r>
          </w:p>
        </w:tc>
      </w:tr>
      <w:tr w:rsidR="00774526" w:rsidRPr="002C108F" w14:paraId="68ED58B1" w14:textId="77777777" w:rsidTr="00F172E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746" w:type="pct"/>
            <w:tcBorders>
              <w:top w:val="nil"/>
            </w:tcBorders>
            <w:noWrap/>
            <w:hideMark/>
          </w:tcPr>
          <w:p w14:paraId="65C19EDC" w14:textId="19EB3223" w:rsidR="00774526" w:rsidRPr="002C108F" w:rsidRDefault="006A6169" w:rsidP="003F226F">
            <w:pPr>
              <w:rPr>
                <w:rFonts w:ascii="Tahoma" w:eastAsia="Times New Roman" w:hAnsi="Tahoma" w:cs="Tahoma"/>
                <w:b w:val="0"/>
                <w:bCs w:val="0"/>
                <w:color w:val="000000"/>
                <w:sz w:val="18"/>
              </w:rPr>
            </w:pPr>
            <w:r w:rsidRPr="006A6169">
              <w:rPr>
                <w:rFonts w:ascii="Tahoma" w:hAnsi="Tahoma" w:cs="Tahoma"/>
                <w:sz w:val="18"/>
              </w:rPr>
              <w:t>INTEREST</w:t>
            </w:r>
            <w:r w:rsidRPr="006A6169">
              <w:rPr>
                <w:rFonts w:ascii="Tahoma" w:eastAsia="Times New Roman" w:hAnsi="Tahoma" w:cs="Tahoma"/>
                <w:color w:val="000000"/>
                <w:sz w:val="16"/>
              </w:rPr>
              <w:t xml:space="preserve"> </w:t>
            </w:r>
            <w:r w:rsidR="00774526" w:rsidRPr="002C108F">
              <w:rPr>
                <w:rFonts w:ascii="Tahoma" w:eastAsia="Times New Roman" w:hAnsi="Tahoma" w:cs="Tahoma"/>
                <w:color w:val="000000"/>
                <w:sz w:val="18"/>
              </w:rPr>
              <w:t>(Y)</w:t>
            </w:r>
          </w:p>
        </w:tc>
        <w:tc>
          <w:tcPr>
            <w:tcW w:w="1188" w:type="pct"/>
            <w:tcBorders>
              <w:top w:val="nil"/>
            </w:tcBorders>
            <w:noWrap/>
          </w:tcPr>
          <w:p w14:paraId="4FF85A9A" w14:textId="77777777" w:rsidR="00774526" w:rsidRPr="002C108F" w:rsidRDefault="00774526"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8"/>
              </w:rPr>
            </w:pPr>
            <w:r w:rsidRPr="002C108F">
              <w:rPr>
                <w:rFonts w:ascii="Tahoma" w:hAnsi="Tahoma" w:cs="Tahoma"/>
                <w:color w:val="000000"/>
                <w:sz w:val="18"/>
              </w:rPr>
              <w:t>0.895</w:t>
            </w:r>
          </w:p>
        </w:tc>
        <w:tc>
          <w:tcPr>
            <w:tcW w:w="1229" w:type="pct"/>
            <w:tcBorders>
              <w:top w:val="nil"/>
            </w:tcBorders>
            <w:noWrap/>
          </w:tcPr>
          <w:p w14:paraId="05B8A961" w14:textId="77777777" w:rsidR="00774526" w:rsidRPr="002C108F" w:rsidRDefault="00774526"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8"/>
              </w:rPr>
            </w:pPr>
            <w:r w:rsidRPr="002C108F">
              <w:rPr>
                <w:rFonts w:ascii="Tahoma" w:hAnsi="Tahoma" w:cs="Tahoma"/>
                <w:color w:val="000000"/>
                <w:sz w:val="18"/>
              </w:rPr>
              <w:t>0.893</w:t>
            </w:r>
          </w:p>
        </w:tc>
        <w:tc>
          <w:tcPr>
            <w:tcW w:w="837" w:type="pct"/>
            <w:tcBorders>
              <w:top w:val="nil"/>
            </w:tcBorders>
            <w:noWrap/>
          </w:tcPr>
          <w:p w14:paraId="1846A324" w14:textId="77777777" w:rsidR="00774526" w:rsidRPr="002C108F" w:rsidRDefault="00774526" w:rsidP="003F226F">
            <w:pPr>
              <w:cnfStyle w:val="000000100000" w:firstRow="0" w:lastRow="0" w:firstColumn="0" w:lastColumn="0" w:oddVBand="0" w:evenVBand="0" w:oddHBand="1" w:evenHBand="0" w:firstRowFirstColumn="0" w:firstRowLastColumn="0" w:lastRowFirstColumn="0" w:lastRowLastColumn="0"/>
              <w:rPr>
                <w:rFonts w:ascii="Tahoma" w:hAnsi="Tahoma" w:cs="Tahoma"/>
                <w:b/>
                <w:bCs/>
                <w:color w:val="008000"/>
                <w:sz w:val="18"/>
              </w:rPr>
            </w:pPr>
            <w:r w:rsidRPr="002C108F">
              <w:rPr>
                <w:rFonts w:ascii="Tahoma" w:hAnsi="Tahoma" w:cs="Tahoma"/>
                <w:b/>
                <w:bCs/>
                <w:color w:val="008000"/>
                <w:sz w:val="18"/>
              </w:rPr>
              <w:t> </w:t>
            </w:r>
          </w:p>
        </w:tc>
      </w:tr>
    </w:tbl>
    <w:p w14:paraId="6E749407" w14:textId="2C09735A" w:rsidR="008F5676" w:rsidRDefault="00C8541E" w:rsidP="003F226F">
      <w:pPr>
        <w:ind w:firstLine="720"/>
        <w:jc w:val="both"/>
        <w:rPr>
          <w:rFonts w:ascii="Tahoma" w:hAnsi="Tahoma" w:cs="Tahoma"/>
          <w:sz w:val="22"/>
          <w:szCs w:val="24"/>
        </w:rPr>
      </w:pPr>
      <w:r w:rsidRPr="00C8541E">
        <w:rPr>
          <w:rFonts w:ascii="Tahoma" w:hAnsi="Tahoma" w:cs="Tahoma"/>
          <w:sz w:val="22"/>
          <w:szCs w:val="24"/>
        </w:rPr>
        <w:t xml:space="preserve">Some experts argue that cross-loading and the Fornell-Larcker criterion have limitations in accurately detecting discriminant validity. Therefore, the </w:t>
      </w:r>
      <w:proofErr w:type="spellStart"/>
      <w:r w:rsidRPr="00C8541E">
        <w:rPr>
          <w:rFonts w:ascii="Tahoma" w:hAnsi="Tahoma" w:cs="Tahoma"/>
          <w:sz w:val="22"/>
          <w:szCs w:val="24"/>
        </w:rPr>
        <w:t>Heterotrait-Monotrait</w:t>
      </w:r>
      <w:proofErr w:type="spellEnd"/>
      <w:r w:rsidRPr="00C8541E">
        <w:rPr>
          <w:rFonts w:ascii="Tahoma" w:hAnsi="Tahoma" w:cs="Tahoma"/>
          <w:sz w:val="22"/>
          <w:szCs w:val="24"/>
        </w:rPr>
        <w:t xml:space="preserve"> Ratio (HTMT) method is recommended as an alternative to evaluate discriminant validity. This method is based on a multi-trait multi-method matrix in its measurement process. According to </w:t>
      </w:r>
      <w:r w:rsidR="008D1E0E">
        <w:rPr>
          <w:rFonts w:ascii="Tahoma" w:hAnsi="Tahoma" w:cs="Tahoma"/>
          <w:sz w:val="22"/>
          <w:szCs w:val="24"/>
        </w:rPr>
        <w:fldChar w:fldCharType="begin" w:fldLock="1"/>
      </w:r>
      <w:r w:rsidR="00A417B5">
        <w:rPr>
          <w:rFonts w:ascii="Tahoma" w:hAnsi="Tahoma" w:cs="Tahoma"/>
          <w:sz w:val="22"/>
          <w:szCs w:val="24"/>
        </w:rPr>
        <w:instrText>ADDIN CSL_CITATION {"citationItems":[{"id":"ITEM-1","itemData":{"DOI":"https://link.springer.com/article/10.1007/s11747-014-0403-8","author":[{"dropping-particle":"","family":"Henseler","given":"J.","non-dropping-particle":"","parse-names":false,"suffix":""},{"dropping-particle":"","family":"Ringle","given":"C. M.","non-dropping-particle":"","parse-names":false,"suffix":""},{"dropping-particle":"","family":"Sarstedt","given":"M","non-dropping-particle":"","parse-names":false,"suffix":""}],"container-title":". Journal of the Academy of Marketing Science","id":"ITEM-1","issued":{"date-parts":[["2015"]]},"page":"115-135","title":"A new criterion for assessing discriminant validity in variance-based structural equation modeling","type":"article-journal"},"uris":["http://www.mendeley.com/documents/?uuid=698b351d-150c-4062-b54e-3fc46ea7e2d1"]}],"mendeley":{"formattedCitation":"(Henseler et al., 2015)","manualFormatting":"Henseler et al., (2015)","plainTextFormattedCitation":"(Henseler et al., 2015)","previouslyFormattedCitation":"(Henseler et al., 2015)"},"properties":{"noteIndex":0},"schema":"https://github.com/citation-style-language/schema/raw/master/csl-citation.json"}</w:instrText>
      </w:r>
      <w:r w:rsidR="008D1E0E">
        <w:rPr>
          <w:rFonts w:ascii="Tahoma" w:hAnsi="Tahoma" w:cs="Tahoma"/>
          <w:sz w:val="22"/>
          <w:szCs w:val="24"/>
        </w:rPr>
        <w:fldChar w:fldCharType="separate"/>
      </w:r>
      <w:r w:rsidR="008D1E0E" w:rsidRPr="008D1E0E">
        <w:rPr>
          <w:rFonts w:ascii="Tahoma" w:hAnsi="Tahoma" w:cs="Tahoma"/>
          <w:noProof/>
          <w:sz w:val="22"/>
          <w:szCs w:val="24"/>
        </w:rPr>
        <w:t xml:space="preserve">Henseler et al., </w:t>
      </w:r>
      <w:r w:rsidR="008D1E0E">
        <w:rPr>
          <w:rFonts w:ascii="Tahoma" w:hAnsi="Tahoma" w:cs="Tahoma"/>
          <w:noProof/>
          <w:sz w:val="22"/>
          <w:szCs w:val="24"/>
        </w:rPr>
        <w:t>(</w:t>
      </w:r>
      <w:r w:rsidR="008D1E0E" w:rsidRPr="008D1E0E">
        <w:rPr>
          <w:rFonts w:ascii="Tahoma" w:hAnsi="Tahoma" w:cs="Tahoma"/>
          <w:noProof/>
          <w:sz w:val="22"/>
          <w:szCs w:val="24"/>
        </w:rPr>
        <w:t>2015)</w:t>
      </w:r>
      <w:r w:rsidR="008D1E0E">
        <w:rPr>
          <w:rFonts w:ascii="Tahoma" w:hAnsi="Tahoma" w:cs="Tahoma"/>
          <w:sz w:val="22"/>
          <w:szCs w:val="24"/>
        </w:rPr>
        <w:fldChar w:fldCharType="end"/>
      </w:r>
      <w:r w:rsidRPr="00C8541E">
        <w:rPr>
          <w:rFonts w:ascii="Tahoma" w:hAnsi="Tahoma" w:cs="Tahoma"/>
          <w:sz w:val="22"/>
          <w:szCs w:val="24"/>
        </w:rPr>
        <w:t>, the HTMT value must be less than 0.9 for the discriminant validity between two reflective constructs to be acceptable. Based on the analysis results in the table above, all obtained HTMT values are below 0.9, so it can be concluded that the research instruments used have met the discriminant validity and are suitable for use in this study.</w:t>
      </w:r>
    </w:p>
    <w:p w14:paraId="34047291" w14:textId="77777777" w:rsidR="00C8541E" w:rsidRPr="00C8541E" w:rsidRDefault="00C8541E" w:rsidP="003F226F">
      <w:pPr>
        <w:ind w:firstLine="720"/>
        <w:jc w:val="both"/>
        <w:rPr>
          <w:rFonts w:ascii="Tahoma" w:hAnsi="Tahoma" w:cs="Tahoma"/>
          <w:sz w:val="22"/>
          <w:szCs w:val="24"/>
        </w:rPr>
      </w:pPr>
    </w:p>
    <w:p w14:paraId="763695D5" w14:textId="257FA59F" w:rsidR="00AB6B4D" w:rsidRPr="008274AE" w:rsidRDefault="0095419C" w:rsidP="003F226F">
      <w:pPr>
        <w:tabs>
          <w:tab w:val="left" w:pos="426"/>
        </w:tabs>
        <w:jc w:val="both"/>
        <w:rPr>
          <w:rFonts w:ascii="Tahoma" w:hAnsi="Tahoma" w:cs="Tahoma"/>
          <w:b/>
          <w:bCs/>
          <w:i/>
          <w:sz w:val="24"/>
          <w:szCs w:val="22"/>
        </w:rPr>
      </w:pPr>
      <w:r w:rsidRPr="008274AE">
        <w:rPr>
          <w:rFonts w:ascii="Tahoma" w:hAnsi="Tahoma" w:cs="Tahoma"/>
          <w:b/>
          <w:bCs/>
          <w:i/>
          <w:sz w:val="22"/>
        </w:rPr>
        <w:t>Evaluation of the Structural Model (Inner Model)</w:t>
      </w:r>
    </w:p>
    <w:p w14:paraId="6BD29890" w14:textId="7026892B" w:rsidR="007A62CE" w:rsidRDefault="009C6B71" w:rsidP="008274AE">
      <w:pPr>
        <w:jc w:val="both"/>
        <w:rPr>
          <w:rFonts w:ascii="Tahoma" w:hAnsi="Tahoma" w:cs="Tahoma"/>
          <w:sz w:val="22"/>
          <w:szCs w:val="24"/>
        </w:rPr>
      </w:pPr>
      <w:r w:rsidRPr="009C6B71">
        <w:rPr>
          <w:rFonts w:ascii="Tahoma" w:hAnsi="Tahoma" w:cs="Tahoma"/>
          <w:sz w:val="22"/>
          <w:szCs w:val="24"/>
        </w:rPr>
        <w:t xml:space="preserve">Variance Inflation Factor (VIF) is used to assess data alignment by detecting the presence of multicollinearity. Multicollinearity occurs when two or more independent variables have a very high correlation, which can weaken the predictive ability of the model. According to </w:t>
      </w:r>
      <w:r w:rsidR="00AB1133">
        <w:rPr>
          <w:rFonts w:ascii="Tahoma" w:hAnsi="Tahoma" w:cs="Tahoma"/>
          <w:sz w:val="22"/>
          <w:szCs w:val="24"/>
        </w:rPr>
        <w:fldChar w:fldCharType="begin" w:fldLock="1"/>
      </w:r>
      <w:r w:rsidR="00F1497C">
        <w:rPr>
          <w:rFonts w:ascii="Tahoma" w:hAnsi="Tahoma" w:cs="Tahoma"/>
          <w:sz w:val="22"/>
          <w:szCs w:val="24"/>
        </w:rPr>
        <w:instrText>ADDIN CSL_CITATION {"citationItems":[{"id":"ITEM-1","itemData":{"DOI":"10.1016/j.jfbs.2020.100392","ISSN":"18778585","abstract":"The use of partial least squares structural equation modeling (PLS-SEM) has been gaining momentum in family business research. Since the publication of a PLS-SEM guidelines article in the Journal of Family Business Strategy's special issue on “Innovative and Established Research Methods in Family Business” in 2014, methodological research has developed new model evaluation methods and metrics and sharpened our understanding of the method's strengths and limitations. In light of these developments, we extend prior guidelines on PLS-SEM applications by discussing new model evaluation procedures (e.g., model selection) and metrics (e.g., PLSpredict). In addition, we highlight the usefulness of methodological extensions for discrete choice modeling and endogeneity assessment that considerably extend the scope of the PLS-SEM method, and emerging opportunities for the application of PLS-SEM with archival (secondary) data. PLS-SEM remains a valuable method in the context of family business research, especially when it comes to gaining a more sophisticated understanding of the drivers of family business behavior. Because of its properties, the PLS-SEM approach proves particularly valuable when the aim is to predict target variables (e.g., family firm performance) in the context of a causal model.","author":[{"dropping-particle":"","family":"Hair","given":"Joseph F.","non-dropping-particle":"","parse-names":false,"suffix":""},{"dropping-particle":"","family":"Astrachan","given":"Claudia Binz","non-dropping-particle":"","parse-names":false,"suffix":""},{"dropping-particle":"","family":"Moisescu","given":"Ovidiu I.","non-dropping-particle":"","parse-names":false,"suffix":""},{"dropping-particle":"","family":"Radomir","given":"Lăcrămioara","non-dropping-particle":"","parse-names":false,"suffix":""},{"dropping-particle":"","family":"Sarstedt","given":"Marko","non-dropping-particle":"","parse-names":false,"suffix":""},{"dropping-particle":"","family":"Vaithilingam","given":"Santha","non-dropping-particle":"","parse-names":false,"suffix":""},{"dropping-particle":"","family":"Ringle","given":"Christian M.","non-dropping-particle":"","parse-names":false,"suffix":""}],"container-title":"Journal of Family Business Strategy","id":"ITEM-1","issued":{"date-parts":[["2020"]]},"title":"Executing and interpreting applications of PLS-SEM: Updates for family business researchers","type":"article-journal"},"uris":["http://www.mendeley.com/documents/?uuid=8875861d-fc48-4f5a-a913-a1cf19404306"]}],"mendeley":{"formattedCitation":"(J. F. Hair et al., 2020)","manualFormatting":"Hair et al., (2020)","plainTextFormattedCitation":"(J. F. Hair et al., 2020)","previouslyFormattedCitation":"(J. F. Hair et al., 2020)"},"properties":{"noteIndex":0},"schema":"https://github.com/citation-style-language/schema/raw/master/csl-citation.json"}</w:instrText>
      </w:r>
      <w:r w:rsidR="00AB1133">
        <w:rPr>
          <w:rFonts w:ascii="Tahoma" w:hAnsi="Tahoma" w:cs="Tahoma"/>
          <w:sz w:val="22"/>
          <w:szCs w:val="24"/>
        </w:rPr>
        <w:fldChar w:fldCharType="separate"/>
      </w:r>
      <w:r w:rsidR="00AB1133" w:rsidRPr="00AB1133">
        <w:rPr>
          <w:rFonts w:ascii="Tahoma" w:hAnsi="Tahoma" w:cs="Tahoma"/>
          <w:noProof/>
          <w:sz w:val="22"/>
          <w:szCs w:val="24"/>
        </w:rPr>
        <w:t xml:space="preserve">Hair et al., </w:t>
      </w:r>
      <w:r w:rsidR="00AB1133">
        <w:rPr>
          <w:rFonts w:ascii="Tahoma" w:hAnsi="Tahoma" w:cs="Tahoma"/>
          <w:noProof/>
          <w:sz w:val="22"/>
          <w:szCs w:val="24"/>
        </w:rPr>
        <w:t>(</w:t>
      </w:r>
      <w:r w:rsidR="00AB1133" w:rsidRPr="00AB1133">
        <w:rPr>
          <w:rFonts w:ascii="Tahoma" w:hAnsi="Tahoma" w:cs="Tahoma"/>
          <w:noProof/>
          <w:sz w:val="22"/>
          <w:szCs w:val="24"/>
        </w:rPr>
        <w:t>2020)</w:t>
      </w:r>
      <w:r w:rsidR="00AB1133">
        <w:rPr>
          <w:rFonts w:ascii="Tahoma" w:hAnsi="Tahoma" w:cs="Tahoma"/>
          <w:sz w:val="22"/>
          <w:szCs w:val="24"/>
        </w:rPr>
        <w:fldChar w:fldCharType="end"/>
      </w:r>
      <w:r w:rsidRPr="009C6B71">
        <w:rPr>
          <w:rFonts w:ascii="Tahoma" w:hAnsi="Tahoma" w:cs="Tahoma"/>
          <w:sz w:val="22"/>
          <w:szCs w:val="24"/>
        </w:rPr>
        <w:t>, the VIF value should be less than 5, because if it exceeds that number, it indicates collinearity between constructs. The measurement of multicollinearity in this study was conducted using VIF, as shown in Table 3 regarding the Measurement Model and Construct Validity. If the VIF value is more than 5.0, then there is a problem with the model's linearity (J. F. Hair et al., 2017). However, the results of this study indicate that there are no V</w:t>
      </w:r>
      <w:r w:rsidR="00E61F84">
        <w:rPr>
          <w:rFonts w:ascii="Tahoma" w:hAnsi="Tahoma" w:cs="Tahoma"/>
          <w:sz w:val="22"/>
          <w:szCs w:val="24"/>
        </w:rPr>
        <w:t>IF values exceeding 5.0 (Table 3</w:t>
      </w:r>
      <w:r w:rsidRPr="009C6B71">
        <w:rPr>
          <w:rFonts w:ascii="Tahoma" w:hAnsi="Tahoma" w:cs="Tahoma"/>
          <w:sz w:val="22"/>
          <w:szCs w:val="24"/>
        </w:rPr>
        <w:t>), thus it can be concluded that there are no significant multicollinearity issues in this study.</w:t>
      </w:r>
    </w:p>
    <w:p w14:paraId="1F59B81E" w14:textId="3A37F42D" w:rsidR="00E66634" w:rsidRPr="009D21CD" w:rsidRDefault="007A62CE" w:rsidP="003F226F">
      <w:pPr>
        <w:ind w:firstLine="720"/>
        <w:jc w:val="both"/>
        <w:rPr>
          <w:rFonts w:ascii="Tahoma" w:hAnsi="Tahoma" w:cs="Tahoma"/>
          <w:szCs w:val="24"/>
        </w:rPr>
      </w:pPr>
      <w:r w:rsidRPr="007A62CE">
        <w:rPr>
          <w:rFonts w:ascii="Tahoma" w:hAnsi="Tahoma" w:cs="Tahoma"/>
          <w:sz w:val="22"/>
          <w:szCs w:val="24"/>
        </w:rPr>
        <w:t xml:space="preserve">The coefficient of determination (R²) is used to assess the extent to which the endogenous variable can be explained by the exogenous variable in a model. The R² value ranges from 0 to 1, with categories of 0.75 as strong, 0.50 as moderate, and 0.25 as weak (Hair Jr. et al., 2017). Meanwhile, according to </w:t>
      </w:r>
      <w:r w:rsidR="00D54096">
        <w:rPr>
          <w:rFonts w:ascii="Tahoma" w:hAnsi="Tahoma" w:cs="Tahoma"/>
          <w:sz w:val="22"/>
          <w:szCs w:val="24"/>
        </w:rPr>
        <w:fldChar w:fldCharType="begin" w:fldLock="1"/>
      </w:r>
      <w:r w:rsidR="00F1497C">
        <w:rPr>
          <w:rFonts w:ascii="Tahoma" w:hAnsi="Tahoma" w:cs="Tahoma"/>
          <w:sz w:val="22"/>
          <w:szCs w:val="24"/>
        </w:rPr>
        <w:instrText>ADDIN CSL_CITATION {"citationItems":[{"id":"ITEM-1","itemData":{"DOI":"10.1016/j.jfbs.2020.100392","ISSN":"18778585","abstract":"The use of partial least squares structural equation modeling (PLS-SEM) has been gaining momentum in family business research. Since the publication of a PLS-SEM guidelines article in the Journal of Family Business Strategy's special issue on “Innovative and Established Research Methods in Family Business” in 2014, methodological research has developed new model evaluation methods and metrics and sharpened our understanding of the method's strengths and limitations. In light of these developments, we extend prior guidelines on PLS-SEM applications by discussing new model evaluation procedures (e.g., model selection) and metrics (e.g., PLSpredict). In addition, we highlight the usefulness of methodological extensions for discrete choice modeling and endogeneity assessment that considerably extend the scope of the PLS-SEM method, and emerging opportunities for the application of PLS-SEM with archival (secondary) data. PLS-SEM remains a valuable method in the context of family business research, especially when it comes to gaining a more sophisticated understanding of the drivers of family business behavior. Because of its properties, the PLS-SEM approach proves particularly valuable when the aim is to predict target variables (e.g., family firm performance) in the context of a causal model.","author":[{"dropping-particle":"","family":"Hair","given":"Joseph F.","non-dropping-particle":"","parse-names":false,"suffix":""},{"dropping-particle":"","family":"Astrachan","given":"Claudia Binz","non-dropping-particle":"","parse-names":false,"suffix":""},{"dropping-particle":"","family":"Moisescu","given":"Ovidiu I.","non-dropping-particle":"","parse-names":false,"suffix":""},{"dropping-particle":"","family":"Radomir","given":"Lăcrămioara","non-dropping-particle":"","parse-names":false,"suffix":""},{"dropping-particle":"","family":"Sarstedt","given":"Marko","non-dropping-particle":"","parse-names":false,"suffix":""},{"dropping-particle":"","family":"Vaithilingam","given":"Santha","non-dropping-particle":"","parse-names":false,"suffix":""},{"dropping-particle":"","family":"Ringle","given":"Christian M.","non-dropping-particle":"","parse-names":false,"suffix":""}],"container-title":"Journal of Family Business Strategy","id":"ITEM-1","issued":{"date-parts":[["2020"]]},"title":"Executing and interpreting applications of PLS-SEM: Updates for family business researchers","type":"article-journal"},"uris":["http://www.mendeley.com/documents/?uuid=8875861d-fc48-4f5a-a913-a1cf19404306"]}],"mendeley":{"formattedCitation":"(J. F. Hair et al., 2020)","manualFormatting":"Hair et al., (2020)","plainTextFormattedCitation":"(J. F. Hair et al., 2020)","previouslyFormattedCitation":"(J. F. Hair et al., 2020)"},"properties":{"noteIndex":0},"schema":"https://github.com/citation-style-language/schema/raw/master/csl-citation.json"}</w:instrText>
      </w:r>
      <w:r w:rsidR="00D54096">
        <w:rPr>
          <w:rFonts w:ascii="Tahoma" w:hAnsi="Tahoma" w:cs="Tahoma"/>
          <w:sz w:val="22"/>
          <w:szCs w:val="24"/>
        </w:rPr>
        <w:fldChar w:fldCharType="separate"/>
      </w:r>
      <w:r w:rsidR="00D54096" w:rsidRPr="00D54096">
        <w:rPr>
          <w:rFonts w:ascii="Tahoma" w:hAnsi="Tahoma" w:cs="Tahoma"/>
          <w:noProof/>
          <w:sz w:val="22"/>
          <w:szCs w:val="24"/>
        </w:rPr>
        <w:t xml:space="preserve">Hair et al., </w:t>
      </w:r>
      <w:r w:rsidR="00D54096">
        <w:rPr>
          <w:rFonts w:ascii="Tahoma" w:hAnsi="Tahoma" w:cs="Tahoma"/>
          <w:noProof/>
          <w:sz w:val="22"/>
          <w:szCs w:val="24"/>
        </w:rPr>
        <w:t>(</w:t>
      </w:r>
      <w:r w:rsidR="00D54096" w:rsidRPr="00D54096">
        <w:rPr>
          <w:rFonts w:ascii="Tahoma" w:hAnsi="Tahoma" w:cs="Tahoma"/>
          <w:noProof/>
          <w:sz w:val="22"/>
          <w:szCs w:val="24"/>
        </w:rPr>
        <w:t>2020)</w:t>
      </w:r>
      <w:r w:rsidR="00D54096">
        <w:rPr>
          <w:rFonts w:ascii="Tahoma" w:hAnsi="Tahoma" w:cs="Tahoma"/>
          <w:sz w:val="22"/>
          <w:szCs w:val="24"/>
        </w:rPr>
        <w:fldChar w:fldCharType="end"/>
      </w:r>
      <w:r w:rsidRPr="007A62CE">
        <w:rPr>
          <w:rFonts w:ascii="Tahoma" w:hAnsi="Tahoma" w:cs="Tahoma"/>
          <w:sz w:val="22"/>
          <w:szCs w:val="24"/>
        </w:rPr>
        <w:t xml:space="preserve">, the R² criteria are 0.67 (strong), 0.33 (moderate), and 0.19 (weak). In this study, the obtained R² value is displayed in Table 4, which shows that the model has a strong explanatory power in depicting the influence of self-efficacy (X1) and social support (X2) on students' interest in taking cross-departmental courses (Y). In addition, cross-validated redundancy (Q²) is used to assess the predictive relevance of the model. If the Q² value is greater than 0, then the model is considered to have good predictive relevance for a certain construct. On the other hand, if the Q² value is less than 0, the model is considered to have no predictive relevance (J. F. Hair et al., 2017). The measurement results using cross-validated redundancy (Q²) in this study can </w:t>
      </w:r>
      <w:r w:rsidR="00032989">
        <w:rPr>
          <w:rFonts w:ascii="Tahoma" w:hAnsi="Tahoma" w:cs="Tahoma"/>
          <w:sz w:val="22"/>
          <w:szCs w:val="24"/>
        </w:rPr>
        <w:t>be seen in the following t</w:t>
      </w:r>
      <w:r w:rsidR="00ED7E4D">
        <w:rPr>
          <w:rFonts w:ascii="Tahoma" w:hAnsi="Tahoma" w:cs="Tahoma"/>
          <w:sz w:val="22"/>
          <w:szCs w:val="24"/>
        </w:rPr>
        <w:t>able 6</w:t>
      </w:r>
      <w:r w:rsidRPr="007A62CE">
        <w:rPr>
          <w:rFonts w:ascii="Tahoma" w:hAnsi="Tahoma" w:cs="Tahoma"/>
          <w:sz w:val="22"/>
          <w:szCs w:val="24"/>
        </w:rPr>
        <w:t>;</w:t>
      </w:r>
    </w:p>
    <w:p w14:paraId="33057079" w14:textId="705AF562" w:rsidR="00D91CA6" w:rsidRPr="00FF6B42" w:rsidRDefault="00FF6B42" w:rsidP="008274AE">
      <w:pPr>
        <w:rPr>
          <w:rFonts w:ascii="Tahoma" w:hAnsi="Tahoma" w:cs="Tahoma"/>
          <w:b/>
          <w:szCs w:val="24"/>
        </w:rPr>
      </w:pPr>
      <w:r w:rsidRPr="00FF6B42">
        <w:rPr>
          <w:rFonts w:ascii="Tahoma" w:hAnsi="Tahoma" w:cs="Tahoma"/>
          <w:b/>
          <w:szCs w:val="24"/>
        </w:rPr>
        <w:t>Table 6</w:t>
      </w:r>
      <w:r w:rsidR="008274AE" w:rsidRPr="008274AE">
        <w:rPr>
          <w:rFonts w:ascii="Tahoma" w:hAnsi="Tahoma" w:cs="Tahoma"/>
          <w:bCs/>
          <w:szCs w:val="24"/>
        </w:rPr>
        <w:t>.</w:t>
      </w:r>
      <w:r w:rsidRPr="008274AE">
        <w:rPr>
          <w:rFonts w:ascii="Tahoma" w:hAnsi="Tahoma" w:cs="Tahoma"/>
          <w:bCs/>
          <w:szCs w:val="24"/>
        </w:rPr>
        <w:t xml:space="preserve"> Cross-validated redundancy (Q2)</w:t>
      </w:r>
    </w:p>
    <w:tbl>
      <w:tblPr>
        <w:tblStyle w:val="PlainTable21"/>
        <w:tblW w:w="5000" w:type="pct"/>
        <w:jc w:val="center"/>
        <w:tblLook w:val="04A0" w:firstRow="1" w:lastRow="0" w:firstColumn="1" w:lastColumn="0" w:noHBand="0" w:noVBand="1"/>
      </w:tblPr>
      <w:tblGrid>
        <w:gridCol w:w="3880"/>
        <w:gridCol w:w="1678"/>
        <w:gridCol w:w="1244"/>
        <w:gridCol w:w="2202"/>
      </w:tblGrid>
      <w:tr w:rsidR="00CB270F" w:rsidRPr="00F956C2" w14:paraId="269B41F4" w14:textId="77777777" w:rsidTr="008274AE">
        <w:trPr>
          <w:cnfStyle w:val="100000000000" w:firstRow="1" w:lastRow="0" w:firstColumn="0" w:lastColumn="0" w:oddVBand="0" w:evenVBand="0" w:oddHBand="0" w:evenHBand="0" w:firstRowFirstColumn="0" w:firstRowLastColumn="0" w:lastRowFirstColumn="0" w:lastRowLastColumn="0"/>
          <w:trHeight w:val="290"/>
          <w:tblHeader/>
          <w:jc w:val="center"/>
        </w:trPr>
        <w:tc>
          <w:tcPr>
            <w:cnfStyle w:val="001000000000" w:firstRow="0" w:lastRow="0" w:firstColumn="1" w:lastColumn="0" w:oddVBand="0" w:evenVBand="0" w:oddHBand="0" w:evenHBand="0" w:firstRowFirstColumn="0" w:firstRowLastColumn="0" w:lastRowFirstColumn="0" w:lastRowLastColumn="0"/>
            <w:tcW w:w="2154" w:type="pct"/>
            <w:noWrap/>
            <w:hideMark/>
          </w:tcPr>
          <w:p w14:paraId="2B1586FC" w14:textId="77777777" w:rsidR="00CB270F" w:rsidRPr="00F956C2" w:rsidRDefault="00CB270F" w:rsidP="003F226F">
            <w:pPr>
              <w:rPr>
                <w:rFonts w:ascii="Tahoma" w:eastAsia="Times New Roman" w:hAnsi="Tahoma" w:cs="Tahoma"/>
                <w:b w:val="0"/>
                <w:bCs w:val="0"/>
                <w:color w:val="000000"/>
                <w:sz w:val="18"/>
              </w:rPr>
            </w:pPr>
            <w:r w:rsidRPr="00F956C2">
              <w:rPr>
                <w:rFonts w:ascii="Tahoma" w:eastAsia="Times New Roman" w:hAnsi="Tahoma" w:cs="Tahoma"/>
                <w:color w:val="000000"/>
                <w:sz w:val="18"/>
              </w:rPr>
              <w:t> </w:t>
            </w:r>
          </w:p>
        </w:tc>
        <w:tc>
          <w:tcPr>
            <w:tcW w:w="932" w:type="pct"/>
            <w:noWrap/>
            <w:hideMark/>
          </w:tcPr>
          <w:p w14:paraId="73E83BA6" w14:textId="77777777" w:rsidR="00CB270F" w:rsidRPr="00F956C2" w:rsidRDefault="00CB270F" w:rsidP="003F226F">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sz w:val="18"/>
              </w:rPr>
            </w:pPr>
            <w:r w:rsidRPr="00F956C2">
              <w:rPr>
                <w:rFonts w:ascii="Tahoma" w:eastAsia="Times New Roman" w:hAnsi="Tahoma" w:cs="Tahoma"/>
                <w:color w:val="000000"/>
                <w:sz w:val="18"/>
              </w:rPr>
              <w:t>SSO</w:t>
            </w:r>
          </w:p>
        </w:tc>
        <w:tc>
          <w:tcPr>
            <w:tcW w:w="691" w:type="pct"/>
            <w:noWrap/>
            <w:hideMark/>
          </w:tcPr>
          <w:p w14:paraId="2F4541CC" w14:textId="77777777" w:rsidR="00CB270F" w:rsidRPr="00F956C2" w:rsidRDefault="00CB270F" w:rsidP="003F226F">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sz w:val="18"/>
              </w:rPr>
            </w:pPr>
            <w:r w:rsidRPr="00F956C2">
              <w:rPr>
                <w:rFonts w:ascii="Tahoma" w:eastAsia="Times New Roman" w:hAnsi="Tahoma" w:cs="Tahoma"/>
                <w:color w:val="000000"/>
                <w:sz w:val="18"/>
              </w:rPr>
              <w:t>SSE</w:t>
            </w:r>
          </w:p>
        </w:tc>
        <w:tc>
          <w:tcPr>
            <w:tcW w:w="1223" w:type="pct"/>
            <w:noWrap/>
            <w:hideMark/>
          </w:tcPr>
          <w:p w14:paraId="0EF9F791" w14:textId="77777777" w:rsidR="00CB270F" w:rsidRPr="00F956C2" w:rsidRDefault="00CB270F" w:rsidP="003F226F">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sz w:val="18"/>
              </w:rPr>
            </w:pPr>
            <w:r w:rsidRPr="00F956C2">
              <w:rPr>
                <w:rFonts w:ascii="Tahoma" w:eastAsia="Times New Roman" w:hAnsi="Tahoma" w:cs="Tahoma"/>
                <w:color w:val="000000"/>
                <w:sz w:val="18"/>
              </w:rPr>
              <w:t>Q² (=1-SSE/SSO)</w:t>
            </w:r>
          </w:p>
        </w:tc>
      </w:tr>
      <w:tr w:rsidR="00CB270F" w:rsidRPr="00F956C2" w14:paraId="08F43425" w14:textId="77777777" w:rsidTr="008274AE">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154" w:type="pct"/>
            <w:tcBorders>
              <w:bottom w:val="nil"/>
            </w:tcBorders>
            <w:noWrap/>
            <w:hideMark/>
          </w:tcPr>
          <w:p w14:paraId="2D3E0409" w14:textId="77777777" w:rsidR="00CB270F" w:rsidRPr="00F956C2" w:rsidRDefault="00CB270F" w:rsidP="003F226F">
            <w:pPr>
              <w:rPr>
                <w:rFonts w:ascii="Tahoma" w:eastAsia="Times New Roman" w:hAnsi="Tahoma" w:cs="Tahoma"/>
                <w:b w:val="0"/>
                <w:bCs w:val="0"/>
                <w:color w:val="000000"/>
                <w:sz w:val="18"/>
              </w:rPr>
            </w:pPr>
            <w:r w:rsidRPr="00F956C2">
              <w:rPr>
                <w:rFonts w:ascii="Tahoma" w:eastAsia="Times New Roman" w:hAnsi="Tahoma" w:cs="Tahoma"/>
                <w:color w:val="000000"/>
                <w:sz w:val="18"/>
              </w:rPr>
              <w:t>Self-Efficacy (X1)</w:t>
            </w:r>
          </w:p>
        </w:tc>
        <w:tc>
          <w:tcPr>
            <w:tcW w:w="932" w:type="pct"/>
            <w:tcBorders>
              <w:bottom w:val="nil"/>
            </w:tcBorders>
            <w:noWrap/>
            <w:hideMark/>
          </w:tcPr>
          <w:p w14:paraId="3F2D914E" w14:textId="77777777" w:rsidR="00CB270F" w:rsidRPr="00F956C2" w:rsidRDefault="00CB270F"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8"/>
              </w:rPr>
            </w:pPr>
            <w:r w:rsidRPr="00F956C2">
              <w:rPr>
                <w:rFonts w:ascii="Tahoma" w:hAnsi="Tahoma" w:cs="Tahoma"/>
                <w:color w:val="000000"/>
                <w:sz w:val="18"/>
              </w:rPr>
              <w:t>990.000</w:t>
            </w:r>
          </w:p>
        </w:tc>
        <w:tc>
          <w:tcPr>
            <w:tcW w:w="691" w:type="pct"/>
            <w:tcBorders>
              <w:bottom w:val="nil"/>
            </w:tcBorders>
            <w:noWrap/>
            <w:hideMark/>
          </w:tcPr>
          <w:p w14:paraId="522C347A" w14:textId="77777777" w:rsidR="00CB270F" w:rsidRPr="00F956C2" w:rsidRDefault="00CB270F"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8"/>
              </w:rPr>
            </w:pPr>
            <w:r w:rsidRPr="00F956C2">
              <w:rPr>
                <w:rFonts w:ascii="Tahoma" w:hAnsi="Tahoma" w:cs="Tahoma"/>
                <w:color w:val="000000"/>
                <w:sz w:val="18"/>
              </w:rPr>
              <w:t>990.000</w:t>
            </w:r>
          </w:p>
        </w:tc>
        <w:tc>
          <w:tcPr>
            <w:tcW w:w="1223" w:type="pct"/>
            <w:tcBorders>
              <w:bottom w:val="nil"/>
            </w:tcBorders>
            <w:noWrap/>
            <w:hideMark/>
          </w:tcPr>
          <w:p w14:paraId="04E60FAE" w14:textId="77777777" w:rsidR="00CB270F" w:rsidRPr="00F956C2" w:rsidRDefault="00CB270F"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8"/>
              </w:rPr>
            </w:pPr>
          </w:p>
        </w:tc>
      </w:tr>
      <w:tr w:rsidR="00CB270F" w:rsidRPr="00F956C2" w14:paraId="79E345DD" w14:textId="77777777" w:rsidTr="008274AE">
        <w:trPr>
          <w:trHeight w:val="290"/>
          <w:jc w:val="center"/>
        </w:trPr>
        <w:tc>
          <w:tcPr>
            <w:cnfStyle w:val="001000000000" w:firstRow="0" w:lastRow="0" w:firstColumn="1" w:lastColumn="0" w:oddVBand="0" w:evenVBand="0" w:oddHBand="0" w:evenHBand="0" w:firstRowFirstColumn="0" w:firstRowLastColumn="0" w:lastRowFirstColumn="0" w:lastRowLastColumn="0"/>
            <w:tcW w:w="2154" w:type="pct"/>
            <w:tcBorders>
              <w:top w:val="nil"/>
              <w:bottom w:val="nil"/>
            </w:tcBorders>
            <w:noWrap/>
            <w:hideMark/>
          </w:tcPr>
          <w:p w14:paraId="1B81302F" w14:textId="3395E4E8" w:rsidR="00CB270F" w:rsidRPr="00F956C2" w:rsidRDefault="00642A2E" w:rsidP="003F226F">
            <w:pPr>
              <w:rPr>
                <w:rFonts w:ascii="Tahoma" w:eastAsia="Times New Roman" w:hAnsi="Tahoma" w:cs="Tahoma"/>
                <w:b w:val="0"/>
                <w:bCs w:val="0"/>
                <w:color w:val="000000"/>
                <w:sz w:val="18"/>
              </w:rPr>
            </w:pPr>
            <w:r w:rsidRPr="00642A2E">
              <w:rPr>
                <w:rFonts w:ascii="Tahoma" w:hAnsi="Tahoma" w:cs="Tahoma"/>
                <w:sz w:val="18"/>
              </w:rPr>
              <w:t>Social Support</w:t>
            </w:r>
            <w:r w:rsidRPr="00642A2E">
              <w:rPr>
                <w:rFonts w:ascii="Tahoma" w:eastAsia="Times New Roman" w:hAnsi="Tahoma" w:cs="Tahoma"/>
                <w:color w:val="000000"/>
                <w:sz w:val="16"/>
              </w:rPr>
              <w:t xml:space="preserve"> </w:t>
            </w:r>
            <w:r w:rsidR="00CB270F" w:rsidRPr="00F956C2">
              <w:rPr>
                <w:rFonts w:ascii="Tahoma" w:eastAsia="Times New Roman" w:hAnsi="Tahoma" w:cs="Tahoma"/>
                <w:color w:val="000000"/>
                <w:sz w:val="18"/>
              </w:rPr>
              <w:t>(X2)</w:t>
            </w:r>
          </w:p>
        </w:tc>
        <w:tc>
          <w:tcPr>
            <w:tcW w:w="932" w:type="pct"/>
            <w:tcBorders>
              <w:top w:val="nil"/>
              <w:bottom w:val="nil"/>
            </w:tcBorders>
            <w:noWrap/>
            <w:hideMark/>
          </w:tcPr>
          <w:p w14:paraId="46222C27" w14:textId="77777777" w:rsidR="00CB270F" w:rsidRPr="00F956C2" w:rsidRDefault="00CB270F"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rPr>
            </w:pPr>
            <w:r w:rsidRPr="00F956C2">
              <w:rPr>
                <w:rFonts w:ascii="Tahoma" w:hAnsi="Tahoma" w:cs="Tahoma"/>
                <w:color w:val="000000"/>
                <w:sz w:val="18"/>
              </w:rPr>
              <w:t>1320.000</w:t>
            </w:r>
          </w:p>
        </w:tc>
        <w:tc>
          <w:tcPr>
            <w:tcW w:w="691" w:type="pct"/>
            <w:tcBorders>
              <w:top w:val="nil"/>
              <w:bottom w:val="nil"/>
            </w:tcBorders>
            <w:noWrap/>
            <w:hideMark/>
          </w:tcPr>
          <w:p w14:paraId="2804AD09" w14:textId="77777777" w:rsidR="00CB270F" w:rsidRPr="00F956C2" w:rsidRDefault="00CB270F"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rPr>
            </w:pPr>
            <w:r w:rsidRPr="00F956C2">
              <w:rPr>
                <w:rFonts w:ascii="Tahoma" w:hAnsi="Tahoma" w:cs="Tahoma"/>
                <w:color w:val="000000"/>
                <w:sz w:val="18"/>
              </w:rPr>
              <w:t>1320.000</w:t>
            </w:r>
          </w:p>
        </w:tc>
        <w:tc>
          <w:tcPr>
            <w:tcW w:w="1223" w:type="pct"/>
            <w:tcBorders>
              <w:top w:val="nil"/>
              <w:bottom w:val="nil"/>
            </w:tcBorders>
            <w:noWrap/>
            <w:hideMark/>
          </w:tcPr>
          <w:p w14:paraId="566EF614" w14:textId="77777777" w:rsidR="00CB270F" w:rsidRPr="00F956C2" w:rsidRDefault="00CB270F" w:rsidP="003F226F">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rPr>
            </w:pPr>
          </w:p>
        </w:tc>
      </w:tr>
      <w:tr w:rsidR="00CB270F" w:rsidRPr="00F956C2" w14:paraId="1A8599DA" w14:textId="77777777" w:rsidTr="008274AE">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154" w:type="pct"/>
            <w:tcBorders>
              <w:top w:val="nil"/>
            </w:tcBorders>
            <w:noWrap/>
            <w:hideMark/>
          </w:tcPr>
          <w:p w14:paraId="1EFC1F01" w14:textId="6A03E5FB" w:rsidR="00CB270F" w:rsidRPr="00642A2E" w:rsidRDefault="00642A2E" w:rsidP="003F226F">
            <w:pPr>
              <w:rPr>
                <w:rFonts w:ascii="Tahoma" w:hAnsi="Tahoma" w:cs="Tahoma"/>
                <w:sz w:val="18"/>
              </w:rPr>
            </w:pPr>
            <w:r w:rsidRPr="00642A2E">
              <w:rPr>
                <w:rFonts w:ascii="Tahoma" w:hAnsi="Tahoma" w:cs="Tahoma"/>
                <w:sz w:val="18"/>
              </w:rPr>
              <w:t>Interest</w:t>
            </w:r>
            <w:r w:rsidRPr="00F956C2">
              <w:rPr>
                <w:rFonts w:ascii="Tahoma" w:eastAsia="Times New Roman" w:hAnsi="Tahoma" w:cs="Tahoma"/>
                <w:color w:val="000000"/>
                <w:sz w:val="18"/>
              </w:rPr>
              <w:t xml:space="preserve"> </w:t>
            </w:r>
            <w:r w:rsidR="00CB270F" w:rsidRPr="00F956C2">
              <w:rPr>
                <w:rFonts w:ascii="Tahoma" w:eastAsia="Times New Roman" w:hAnsi="Tahoma" w:cs="Tahoma"/>
                <w:color w:val="000000"/>
                <w:sz w:val="18"/>
              </w:rPr>
              <w:t>(Y)</w:t>
            </w:r>
          </w:p>
        </w:tc>
        <w:tc>
          <w:tcPr>
            <w:tcW w:w="932" w:type="pct"/>
            <w:tcBorders>
              <w:top w:val="nil"/>
            </w:tcBorders>
            <w:noWrap/>
            <w:hideMark/>
          </w:tcPr>
          <w:p w14:paraId="493E3C9C" w14:textId="77777777" w:rsidR="00CB270F" w:rsidRPr="00F956C2" w:rsidRDefault="00CB270F"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8"/>
              </w:rPr>
            </w:pPr>
            <w:r w:rsidRPr="00F956C2">
              <w:rPr>
                <w:rFonts w:ascii="Tahoma" w:hAnsi="Tahoma" w:cs="Tahoma"/>
                <w:color w:val="000000"/>
                <w:sz w:val="18"/>
              </w:rPr>
              <w:t>1100.000</w:t>
            </w:r>
          </w:p>
        </w:tc>
        <w:tc>
          <w:tcPr>
            <w:tcW w:w="691" w:type="pct"/>
            <w:tcBorders>
              <w:top w:val="nil"/>
            </w:tcBorders>
            <w:noWrap/>
            <w:hideMark/>
          </w:tcPr>
          <w:p w14:paraId="73A7FEF1" w14:textId="77777777" w:rsidR="00CB270F" w:rsidRPr="00F956C2" w:rsidRDefault="00CB270F"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8"/>
              </w:rPr>
            </w:pPr>
            <w:r w:rsidRPr="00F956C2">
              <w:rPr>
                <w:rFonts w:ascii="Tahoma" w:hAnsi="Tahoma" w:cs="Tahoma"/>
                <w:color w:val="000000"/>
                <w:sz w:val="18"/>
              </w:rPr>
              <w:t>585.158</w:t>
            </w:r>
          </w:p>
        </w:tc>
        <w:tc>
          <w:tcPr>
            <w:tcW w:w="1223" w:type="pct"/>
            <w:tcBorders>
              <w:top w:val="nil"/>
            </w:tcBorders>
            <w:noWrap/>
            <w:hideMark/>
          </w:tcPr>
          <w:p w14:paraId="0EEC4E54" w14:textId="77777777" w:rsidR="00CB270F" w:rsidRPr="00F956C2" w:rsidRDefault="00CB270F"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8"/>
              </w:rPr>
            </w:pPr>
            <w:r w:rsidRPr="00F956C2">
              <w:rPr>
                <w:rFonts w:ascii="Tahoma" w:hAnsi="Tahoma" w:cs="Tahoma"/>
                <w:color w:val="000000"/>
                <w:sz w:val="18"/>
              </w:rPr>
              <w:t>0.468</w:t>
            </w:r>
          </w:p>
        </w:tc>
      </w:tr>
    </w:tbl>
    <w:p w14:paraId="0D2ED6C2" w14:textId="77777777" w:rsidR="00F36AFD" w:rsidRDefault="00F36AFD" w:rsidP="003F226F">
      <w:pPr>
        <w:tabs>
          <w:tab w:val="left" w:pos="426"/>
        </w:tabs>
        <w:jc w:val="center"/>
        <w:rPr>
          <w:rFonts w:ascii="Tahoma" w:hAnsi="Tahoma" w:cs="Tahoma"/>
          <w:b/>
          <w:sz w:val="22"/>
          <w:szCs w:val="22"/>
        </w:rPr>
      </w:pPr>
    </w:p>
    <w:p w14:paraId="15D9C70B" w14:textId="5813DA1B" w:rsidR="00435FA1" w:rsidRPr="005346BB" w:rsidRDefault="00632C0F" w:rsidP="00CE54BD">
      <w:pPr>
        <w:tabs>
          <w:tab w:val="left" w:pos="426"/>
        </w:tabs>
        <w:rPr>
          <w:rFonts w:ascii="Tahoma" w:hAnsi="Tahoma" w:cs="Tahoma"/>
          <w:b/>
          <w:sz w:val="22"/>
          <w:szCs w:val="22"/>
        </w:rPr>
      </w:pPr>
      <w:r>
        <w:rPr>
          <w:b/>
          <w:noProof/>
          <w:sz w:val="24"/>
          <w:szCs w:val="24"/>
        </w:rPr>
        <w:lastRenderedPageBreak/>
        <w:drawing>
          <wp:inline distT="0" distB="0" distL="0" distR="0" wp14:anchorId="0CA31CBF" wp14:editId="1BB2B057">
            <wp:extent cx="5152671" cy="5810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ER MODEL_SKRIPSI SALSACA.png"/>
                    <pic:cNvPicPr/>
                  </pic:nvPicPr>
                  <pic:blipFill rotWithShape="1">
                    <a:blip r:embed="rId11">
                      <a:extLst>
                        <a:ext uri="{28A0092B-C50C-407E-A947-70E740481C1C}">
                          <a14:useLocalDpi xmlns:a14="http://schemas.microsoft.com/office/drawing/2010/main" val="0"/>
                        </a:ext>
                      </a:extLst>
                    </a:blip>
                    <a:srcRect l="13030" t="2186" b="1"/>
                    <a:stretch/>
                  </pic:blipFill>
                  <pic:spPr bwMode="auto">
                    <a:xfrm>
                      <a:off x="0" y="0"/>
                      <a:ext cx="5218895" cy="5884925"/>
                    </a:xfrm>
                    <a:prstGeom prst="rect">
                      <a:avLst/>
                    </a:prstGeom>
                    <a:ln>
                      <a:noFill/>
                    </a:ln>
                    <a:extLst>
                      <a:ext uri="{53640926-AAD7-44D8-BBD7-CCE9431645EC}">
                        <a14:shadowObscured xmlns:a14="http://schemas.microsoft.com/office/drawing/2010/main"/>
                      </a:ext>
                    </a:extLst>
                  </pic:spPr>
                </pic:pic>
              </a:graphicData>
            </a:graphic>
          </wp:inline>
        </w:drawing>
      </w:r>
    </w:p>
    <w:p w14:paraId="32D89EB2" w14:textId="2BBEAB35" w:rsidR="00376098" w:rsidRPr="00C21D93" w:rsidRDefault="008306FD" w:rsidP="00CE54BD">
      <w:pPr>
        <w:rPr>
          <w:rFonts w:ascii="Tahoma" w:hAnsi="Tahoma" w:cs="Tahoma"/>
          <w:b/>
          <w:szCs w:val="24"/>
        </w:rPr>
      </w:pPr>
      <w:r w:rsidRPr="008306FD">
        <w:rPr>
          <w:rFonts w:ascii="Tahoma" w:hAnsi="Tahoma" w:cs="Tahoma"/>
          <w:b/>
          <w:szCs w:val="24"/>
        </w:rPr>
        <w:t>Figure 2</w:t>
      </w:r>
      <w:r w:rsidR="00CE54BD">
        <w:rPr>
          <w:rFonts w:ascii="Tahoma" w:hAnsi="Tahoma" w:cs="Tahoma"/>
          <w:b/>
          <w:szCs w:val="24"/>
        </w:rPr>
        <w:t xml:space="preserve">. </w:t>
      </w:r>
      <w:r w:rsidRPr="00CE54BD">
        <w:rPr>
          <w:rFonts w:ascii="Tahoma" w:hAnsi="Tahoma" w:cs="Tahoma"/>
          <w:bCs/>
          <w:szCs w:val="24"/>
        </w:rPr>
        <w:t>Outer Model Partial Influence Display</w:t>
      </w:r>
    </w:p>
    <w:p w14:paraId="7F96B791" w14:textId="77777777" w:rsidR="00EA0713" w:rsidRDefault="00EA0713" w:rsidP="003F226F">
      <w:pPr>
        <w:ind w:firstLine="720"/>
        <w:jc w:val="both"/>
        <w:rPr>
          <w:rFonts w:ascii="Tahoma" w:hAnsi="Tahoma" w:cs="Tahoma"/>
          <w:sz w:val="22"/>
          <w:szCs w:val="24"/>
        </w:rPr>
      </w:pPr>
    </w:p>
    <w:p w14:paraId="0FF1CFDC" w14:textId="11839278" w:rsidR="00376098" w:rsidRDefault="0014565F" w:rsidP="003F226F">
      <w:pPr>
        <w:ind w:firstLine="720"/>
        <w:jc w:val="both"/>
        <w:rPr>
          <w:rFonts w:ascii="Tahoma" w:hAnsi="Tahoma" w:cs="Tahoma"/>
          <w:sz w:val="22"/>
          <w:szCs w:val="24"/>
        </w:rPr>
      </w:pPr>
      <w:r w:rsidRPr="0014565F">
        <w:rPr>
          <w:rFonts w:ascii="Tahoma" w:hAnsi="Tahoma" w:cs="Tahoma"/>
          <w:sz w:val="22"/>
          <w:szCs w:val="24"/>
        </w:rPr>
        <w:t>Figure 2 above displays the measurement model output that illustrates the partial influence of each research variable, namely self-efficacy and social support, on students' interest in taking cross-department courses, both partially. For a more detailed analysis regarding the direct effects, including Mean values, Standard Deviation (STDEV), T-Values, and P-Values, please refer to Tables 7 and 8 below;</w:t>
      </w:r>
    </w:p>
    <w:p w14:paraId="1ABBE059" w14:textId="77777777" w:rsidR="00EA0713" w:rsidRPr="0014565F" w:rsidRDefault="00EA0713" w:rsidP="003F226F">
      <w:pPr>
        <w:ind w:firstLine="720"/>
        <w:jc w:val="both"/>
        <w:rPr>
          <w:rFonts w:ascii="Tahoma" w:hAnsi="Tahoma" w:cs="Tahoma"/>
          <w:sz w:val="22"/>
          <w:szCs w:val="24"/>
        </w:rPr>
      </w:pPr>
    </w:p>
    <w:p w14:paraId="5EB5A7EB" w14:textId="3A1807DD" w:rsidR="00435FA1" w:rsidRPr="000F3253" w:rsidRDefault="000F3253" w:rsidP="00CE54BD">
      <w:pPr>
        <w:rPr>
          <w:sz w:val="24"/>
          <w:szCs w:val="24"/>
        </w:rPr>
      </w:pPr>
      <w:r w:rsidRPr="000F3253">
        <w:rPr>
          <w:rFonts w:ascii="Tahoma" w:hAnsi="Tahoma" w:cs="Tahoma"/>
          <w:b/>
        </w:rPr>
        <w:t xml:space="preserve">Table </w:t>
      </w:r>
      <w:r w:rsidRPr="000F3253">
        <w:rPr>
          <w:rFonts w:ascii="Tahoma" w:hAnsi="Tahoma" w:cs="Tahoma"/>
          <w:b/>
          <w:szCs w:val="24"/>
        </w:rPr>
        <w:t>7</w:t>
      </w:r>
      <w:r w:rsidR="00CE54BD">
        <w:rPr>
          <w:rFonts w:ascii="Tahoma" w:hAnsi="Tahoma" w:cs="Tahoma"/>
          <w:b/>
          <w:szCs w:val="24"/>
        </w:rPr>
        <w:t xml:space="preserve">. </w:t>
      </w:r>
      <w:r w:rsidRPr="000F3253">
        <w:rPr>
          <w:rFonts w:ascii="Tahoma" w:hAnsi="Tahoma" w:cs="Tahoma"/>
          <w:b/>
          <w:szCs w:val="24"/>
        </w:rPr>
        <w:t xml:space="preserve"> </w:t>
      </w:r>
      <w:r w:rsidRPr="00CE54BD">
        <w:rPr>
          <w:rFonts w:ascii="Tahoma" w:hAnsi="Tahoma" w:cs="Tahoma"/>
          <w:bCs/>
          <w:szCs w:val="24"/>
        </w:rPr>
        <w:t>Summary of Hypothesis Testing Results</w:t>
      </w:r>
    </w:p>
    <w:tbl>
      <w:tblPr>
        <w:tblStyle w:val="PlainTable21"/>
        <w:tblW w:w="8762" w:type="dxa"/>
        <w:jc w:val="center"/>
        <w:tblLook w:val="04A0" w:firstRow="1" w:lastRow="0" w:firstColumn="1" w:lastColumn="0" w:noHBand="0" w:noVBand="1"/>
      </w:tblPr>
      <w:tblGrid>
        <w:gridCol w:w="4701"/>
        <w:gridCol w:w="1915"/>
        <w:gridCol w:w="948"/>
        <w:gridCol w:w="1198"/>
      </w:tblGrid>
      <w:tr w:rsidR="00B837B9" w:rsidRPr="00833FD9" w14:paraId="3306FB2B" w14:textId="77777777" w:rsidTr="001A5B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1" w:type="dxa"/>
          </w:tcPr>
          <w:p w14:paraId="16F13742" w14:textId="231DA8A3" w:rsidR="00B837B9" w:rsidRPr="00833FD9" w:rsidRDefault="00AA245E" w:rsidP="00FD2B6B">
            <w:pPr>
              <w:ind w:hanging="2"/>
              <w:jc w:val="center"/>
              <w:rPr>
                <w:rFonts w:ascii="Tahoma" w:hAnsi="Tahoma" w:cs="Tahoma"/>
                <w:bCs w:val="0"/>
                <w:color w:val="000000"/>
                <w:sz w:val="18"/>
                <w:szCs w:val="22"/>
                <w:lang w:eastAsia="id-ID"/>
              </w:rPr>
            </w:pPr>
            <w:r w:rsidRPr="0040566C">
              <w:rPr>
                <w:rFonts w:ascii="Tahoma" w:hAnsi="Tahoma" w:cs="Tahoma"/>
                <w:sz w:val="18"/>
                <w:szCs w:val="24"/>
              </w:rPr>
              <w:t>Hypothesis</w:t>
            </w:r>
          </w:p>
        </w:tc>
        <w:tc>
          <w:tcPr>
            <w:tcW w:w="1915" w:type="dxa"/>
          </w:tcPr>
          <w:p w14:paraId="3EE1A569" w14:textId="74E3A7B5" w:rsidR="00B837B9" w:rsidRPr="001A5B7F" w:rsidRDefault="001A5B7F" w:rsidP="00FD2B6B">
            <w:pPr>
              <w:ind w:hanging="2"/>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color w:val="000000"/>
                <w:sz w:val="18"/>
                <w:szCs w:val="22"/>
                <w:lang w:eastAsia="id-ID"/>
              </w:rPr>
            </w:pPr>
            <w:r>
              <w:rPr>
                <w:rFonts w:ascii="Tahoma" w:eastAsia="Times New Roman" w:hAnsi="Tahoma" w:cs="Tahoma"/>
                <w:sz w:val="18"/>
                <w:szCs w:val="24"/>
              </w:rPr>
              <w:t xml:space="preserve">Path </w:t>
            </w:r>
            <w:r w:rsidRPr="00F02538">
              <w:rPr>
                <w:rFonts w:ascii="Tahoma" w:eastAsia="Times New Roman" w:hAnsi="Tahoma" w:cs="Tahoma"/>
                <w:sz w:val="18"/>
                <w:szCs w:val="24"/>
              </w:rPr>
              <w:t>Coefficient</w:t>
            </w:r>
          </w:p>
        </w:tc>
        <w:tc>
          <w:tcPr>
            <w:tcW w:w="948" w:type="dxa"/>
          </w:tcPr>
          <w:p w14:paraId="71937D17" w14:textId="3DBA6336" w:rsidR="00B837B9" w:rsidRPr="00833FD9" w:rsidRDefault="00B837B9" w:rsidP="00FD2B6B">
            <w:pPr>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color w:val="000000"/>
                <w:sz w:val="18"/>
                <w:szCs w:val="22"/>
                <w:lang w:eastAsia="id-ID"/>
              </w:rPr>
            </w:pPr>
            <w:r w:rsidRPr="00833FD9">
              <w:rPr>
                <w:rFonts w:ascii="Tahoma" w:hAnsi="Tahoma" w:cs="Tahoma"/>
                <w:bCs w:val="0"/>
                <w:color w:val="000000"/>
                <w:sz w:val="18"/>
                <w:szCs w:val="22"/>
                <w:lang w:val="id" w:eastAsia="id-ID"/>
              </w:rPr>
              <w:t>P</w:t>
            </w:r>
            <w:r w:rsidR="001A5B7F">
              <w:rPr>
                <w:rFonts w:ascii="Tahoma" w:hAnsi="Tahoma" w:cs="Tahoma"/>
                <w:bCs w:val="0"/>
                <w:color w:val="000000"/>
                <w:sz w:val="18"/>
                <w:szCs w:val="22"/>
                <w:lang w:val="id" w:eastAsia="id-ID"/>
              </w:rPr>
              <w:t xml:space="preserve"> Value</w:t>
            </w:r>
          </w:p>
        </w:tc>
        <w:tc>
          <w:tcPr>
            <w:tcW w:w="1198" w:type="dxa"/>
          </w:tcPr>
          <w:p w14:paraId="4232D44A" w14:textId="77777777" w:rsidR="00B837B9" w:rsidRPr="00833FD9" w:rsidRDefault="00B837B9" w:rsidP="00FD2B6B">
            <w:pPr>
              <w:ind w:hanging="2"/>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color w:val="000000"/>
                <w:sz w:val="18"/>
                <w:szCs w:val="22"/>
                <w:lang w:eastAsia="id-ID"/>
              </w:rPr>
            </w:pPr>
          </w:p>
        </w:tc>
      </w:tr>
      <w:tr w:rsidR="00B837B9" w:rsidRPr="00833FD9" w14:paraId="579CDA3A" w14:textId="77777777" w:rsidTr="00CE54BD">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4701" w:type="dxa"/>
            <w:tcBorders>
              <w:bottom w:val="nil"/>
            </w:tcBorders>
            <w:vAlign w:val="center"/>
          </w:tcPr>
          <w:p w14:paraId="7D0A787A" w14:textId="77777777" w:rsidR="003A3414" w:rsidRPr="003A3414" w:rsidRDefault="00B837B9" w:rsidP="003F226F">
            <w:pPr>
              <w:rPr>
                <w:rFonts w:ascii="Tahoma" w:hAnsi="Tahoma" w:cs="Tahoma"/>
                <w:b w:val="0"/>
                <w:sz w:val="18"/>
              </w:rPr>
            </w:pPr>
            <w:r w:rsidRPr="00833FD9">
              <w:rPr>
                <w:rFonts w:ascii="Tahoma" w:hAnsi="Tahoma" w:cs="Tahoma"/>
                <w:b w:val="0"/>
                <w:bCs w:val="0"/>
                <w:color w:val="000000"/>
                <w:sz w:val="18"/>
                <w:szCs w:val="22"/>
                <w:lang w:val="id" w:eastAsia="id-ID"/>
              </w:rPr>
              <w:t xml:space="preserve">H1 : Self-Efficacy (X1) -&gt; </w:t>
            </w:r>
            <w:r w:rsidR="003A3414" w:rsidRPr="003A3414">
              <w:rPr>
                <w:rFonts w:ascii="Tahoma" w:hAnsi="Tahoma" w:cs="Tahoma"/>
                <w:b w:val="0"/>
                <w:sz w:val="18"/>
              </w:rPr>
              <w:t>Cross-Departmental Interests</w:t>
            </w:r>
          </w:p>
          <w:p w14:paraId="2DDE63C2" w14:textId="15BCE8C5" w:rsidR="00B837B9" w:rsidRPr="00833FD9" w:rsidRDefault="003A3414" w:rsidP="003F226F">
            <w:pPr>
              <w:ind w:hanging="2"/>
              <w:rPr>
                <w:rFonts w:ascii="Tahoma" w:hAnsi="Tahoma" w:cs="Tahoma"/>
                <w:b w:val="0"/>
                <w:bCs w:val="0"/>
                <w:color w:val="000000"/>
                <w:sz w:val="18"/>
                <w:szCs w:val="22"/>
                <w:lang w:eastAsia="id-ID"/>
              </w:rPr>
            </w:pPr>
            <w:r w:rsidRPr="00833FD9">
              <w:rPr>
                <w:rFonts w:ascii="Tahoma" w:hAnsi="Tahoma" w:cs="Tahoma"/>
                <w:b w:val="0"/>
                <w:bCs w:val="0"/>
                <w:color w:val="000000"/>
                <w:sz w:val="18"/>
                <w:szCs w:val="22"/>
                <w:lang w:val="id" w:eastAsia="id-ID"/>
              </w:rPr>
              <w:t xml:space="preserve"> </w:t>
            </w:r>
            <w:r w:rsidR="00B837B9" w:rsidRPr="00833FD9">
              <w:rPr>
                <w:rFonts w:ascii="Tahoma" w:hAnsi="Tahoma" w:cs="Tahoma"/>
                <w:b w:val="0"/>
                <w:bCs w:val="0"/>
                <w:color w:val="000000"/>
                <w:sz w:val="18"/>
                <w:szCs w:val="22"/>
                <w:lang w:val="id" w:eastAsia="id-ID"/>
              </w:rPr>
              <w:t>(Y)</w:t>
            </w:r>
          </w:p>
        </w:tc>
        <w:tc>
          <w:tcPr>
            <w:tcW w:w="1915" w:type="dxa"/>
            <w:tcBorders>
              <w:bottom w:val="nil"/>
            </w:tcBorders>
            <w:vAlign w:val="center"/>
          </w:tcPr>
          <w:p w14:paraId="47A5D9BA" w14:textId="77777777" w:rsidR="00B837B9" w:rsidRPr="00833FD9" w:rsidRDefault="00B837B9" w:rsidP="003F226F">
            <w:pPr>
              <w:ind w:hanging="2"/>
              <w:cnfStyle w:val="000000100000" w:firstRow="0" w:lastRow="0" w:firstColumn="0" w:lastColumn="0" w:oddVBand="0" w:evenVBand="0" w:oddHBand="1" w:evenHBand="0" w:firstRowFirstColumn="0" w:firstRowLastColumn="0" w:lastRowFirstColumn="0" w:lastRowLastColumn="0"/>
              <w:rPr>
                <w:rFonts w:ascii="Tahoma" w:hAnsi="Tahoma" w:cs="Tahoma"/>
                <w:sz w:val="18"/>
              </w:rPr>
            </w:pPr>
            <w:r w:rsidRPr="00833FD9">
              <w:rPr>
                <w:rFonts w:ascii="Tahoma" w:hAnsi="Tahoma" w:cs="Tahoma"/>
                <w:sz w:val="18"/>
              </w:rPr>
              <w:t>0.469</w:t>
            </w:r>
          </w:p>
        </w:tc>
        <w:tc>
          <w:tcPr>
            <w:tcW w:w="948" w:type="dxa"/>
            <w:tcBorders>
              <w:bottom w:val="nil"/>
            </w:tcBorders>
            <w:vAlign w:val="center"/>
          </w:tcPr>
          <w:p w14:paraId="409E7CA7" w14:textId="77777777" w:rsidR="00B837B9" w:rsidRPr="00833FD9" w:rsidRDefault="00B837B9" w:rsidP="003F226F">
            <w:pPr>
              <w:ind w:hanging="2"/>
              <w:cnfStyle w:val="000000100000" w:firstRow="0" w:lastRow="0" w:firstColumn="0" w:lastColumn="0" w:oddVBand="0" w:evenVBand="0" w:oddHBand="1" w:evenHBand="0" w:firstRowFirstColumn="0" w:firstRowLastColumn="0" w:lastRowFirstColumn="0" w:lastRowLastColumn="0"/>
              <w:rPr>
                <w:rFonts w:ascii="Tahoma" w:hAnsi="Tahoma" w:cs="Tahoma"/>
                <w:b/>
                <w:color w:val="009900"/>
                <w:sz w:val="18"/>
              </w:rPr>
            </w:pPr>
            <w:r w:rsidRPr="00833FD9">
              <w:rPr>
                <w:rFonts w:ascii="Tahoma" w:hAnsi="Tahoma" w:cs="Tahoma"/>
                <w:b/>
                <w:color w:val="009900"/>
                <w:sz w:val="18"/>
              </w:rPr>
              <w:t>0.000</w:t>
            </w:r>
          </w:p>
        </w:tc>
        <w:tc>
          <w:tcPr>
            <w:tcW w:w="1198" w:type="dxa"/>
            <w:tcBorders>
              <w:bottom w:val="nil"/>
            </w:tcBorders>
            <w:vAlign w:val="center"/>
          </w:tcPr>
          <w:p w14:paraId="1B20E278" w14:textId="7F5142A4" w:rsidR="00B837B9" w:rsidRPr="00B255AA" w:rsidRDefault="00B255AA" w:rsidP="003F226F">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B255AA">
              <w:rPr>
                <w:rFonts w:ascii="Tahoma" w:hAnsi="Tahoma" w:cs="Tahoma"/>
                <w:sz w:val="18"/>
                <w:szCs w:val="24"/>
              </w:rPr>
              <w:t>Supported</w:t>
            </w:r>
          </w:p>
        </w:tc>
      </w:tr>
      <w:tr w:rsidR="00B837B9" w:rsidRPr="00833FD9" w14:paraId="1CE12C3F" w14:textId="77777777" w:rsidTr="00CE54BD">
        <w:trPr>
          <w:trHeight w:val="362"/>
          <w:jc w:val="center"/>
        </w:trPr>
        <w:tc>
          <w:tcPr>
            <w:cnfStyle w:val="001000000000" w:firstRow="0" w:lastRow="0" w:firstColumn="1" w:lastColumn="0" w:oddVBand="0" w:evenVBand="0" w:oddHBand="0" w:evenHBand="0" w:firstRowFirstColumn="0" w:firstRowLastColumn="0" w:lastRowFirstColumn="0" w:lastRowLastColumn="0"/>
            <w:tcW w:w="4701" w:type="dxa"/>
            <w:tcBorders>
              <w:top w:val="nil"/>
              <w:bottom w:val="single" w:sz="4" w:space="0" w:color="7F7F7F" w:themeColor="text1" w:themeTint="80"/>
            </w:tcBorders>
            <w:vAlign w:val="center"/>
          </w:tcPr>
          <w:p w14:paraId="376CCB99" w14:textId="4C6F9688" w:rsidR="00B837B9" w:rsidRPr="00833FD9" w:rsidRDefault="00B837B9" w:rsidP="003F226F">
            <w:pPr>
              <w:ind w:left="2" w:hanging="2"/>
              <w:rPr>
                <w:rFonts w:ascii="Tahoma" w:hAnsi="Tahoma" w:cs="Tahoma"/>
                <w:b w:val="0"/>
                <w:bCs w:val="0"/>
                <w:color w:val="000000"/>
                <w:sz w:val="18"/>
                <w:szCs w:val="22"/>
                <w:lang w:eastAsia="id-ID"/>
              </w:rPr>
            </w:pPr>
            <w:r w:rsidRPr="00833FD9">
              <w:rPr>
                <w:rFonts w:ascii="Tahoma" w:hAnsi="Tahoma" w:cs="Tahoma"/>
                <w:b w:val="0"/>
                <w:bCs w:val="0"/>
                <w:color w:val="000000"/>
                <w:sz w:val="18"/>
                <w:szCs w:val="22"/>
                <w:lang w:val="id-ID" w:eastAsia="id-ID"/>
              </w:rPr>
              <w:t>H</w:t>
            </w:r>
            <w:r w:rsidRPr="00833FD9">
              <w:rPr>
                <w:rFonts w:ascii="Tahoma" w:hAnsi="Tahoma" w:cs="Tahoma"/>
                <w:b w:val="0"/>
                <w:bCs w:val="0"/>
                <w:color w:val="000000"/>
                <w:sz w:val="18"/>
                <w:szCs w:val="22"/>
                <w:lang w:eastAsia="id-ID"/>
              </w:rPr>
              <w:t>2</w:t>
            </w:r>
            <w:r w:rsidRPr="00833FD9">
              <w:rPr>
                <w:rFonts w:ascii="Tahoma" w:hAnsi="Tahoma" w:cs="Tahoma"/>
                <w:b w:val="0"/>
                <w:bCs w:val="0"/>
                <w:color w:val="000000"/>
                <w:sz w:val="18"/>
                <w:szCs w:val="22"/>
                <w:lang w:val="id-ID" w:eastAsia="id-ID"/>
              </w:rPr>
              <w:t xml:space="preserve"> : </w:t>
            </w:r>
            <w:r w:rsidR="001E04AD" w:rsidRPr="001E04AD">
              <w:rPr>
                <w:rFonts w:ascii="Tahoma" w:hAnsi="Tahoma" w:cs="Tahoma"/>
                <w:b w:val="0"/>
                <w:sz w:val="18"/>
              </w:rPr>
              <w:t>Social Support</w:t>
            </w:r>
            <w:r w:rsidRPr="001E04AD">
              <w:rPr>
                <w:rFonts w:ascii="Tahoma" w:eastAsia="Times New Roman" w:hAnsi="Tahoma" w:cs="Tahoma"/>
                <w:b w:val="0"/>
                <w:bCs w:val="0"/>
                <w:color w:val="000000"/>
                <w:sz w:val="16"/>
              </w:rPr>
              <w:t xml:space="preserve"> </w:t>
            </w:r>
            <w:r w:rsidRPr="00833FD9">
              <w:rPr>
                <w:rFonts w:ascii="Tahoma" w:eastAsia="Times New Roman" w:hAnsi="Tahoma" w:cs="Tahoma"/>
                <w:b w:val="0"/>
                <w:bCs w:val="0"/>
                <w:color w:val="000000"/>
                <w:sz w:val="18"/>
              </w:rPr>
              <w:t xml:space="preserve">(X2) -&gt; </w:t>
            </w:r>
            <w:r w:rsidR="003A3414" w:rsidRPr="003A3414">
              <w:rPr>
                <w:rFonts w:ascii="Tahoma" w:hAnsi="Tahoma" w:cs="Tahoma"/>
                <w:b w:val="0"/>
                <w:sz w:val="18"/>
              </w:rPr>
              <w:t>Cross-Departmental Interests</w:t>
            </w:r>
            <w:r w:rsidR="003A3414" w:rsidRPr="00833FD9">
              <w:rPr>
                <w:rFonts w:ascii="Tahoma" w:eastAsia="Times New Roman" w:hAnsi="Tahoma" w:cs="Tahoma"/>
                <w:b w:val="0"/>
                <w:bCs w:val="0"/>
                <w:color w:val="000000"/>
                <w:sz w:val="18"/>
              </w:rPr>
              <w:t xml:space="preserve"> </w:t>
            </w:r>
            <w:r w:rsidRPr="00833FD9">
              <w:rPr>
                <w:rFonts w:ascii="Tahoma" w:eastAsia="Times New Roman" w:hAnsi="Tahoma" w:cs="Tahoma"/>
                <w:b w:val="0"/>
                <w:bCs w:val="0"/>
                <w:color w:val="000000"/>
                <w:sz w:val="18"/>
              </w:rPr>
              <w:t>(Y)</w:t>
            </w:r>
          </w:p>
        </w:tc>
        <w:tc>
          <w:tcPr>
            <w:tcW w:w="1915" w:type="dxa"/>
            <w:tcBorders>
              <w:top w:val="nil"/>
              <w:bottom w:val="single" w:sz="4" w:space="0" w:color="7F7F7F" w:themeColor="text1" w:themeTint="80"/>
            </w:tcBorders>
            <w:vAlign w:val="center"/>
          </w:tcPr>
          <w:p w14:paraId="63CB6EF7" w14:textId="77777777" w:rsidR="00B837B9" w:rsidRPr="00833FD9" w:rsidRDefault="00B837B9" w:rsidP="003F226F">
            <w:pPr>
              <w:ind w:left="2" w:hanging="2"/>
              <w:cnfStyle w:val="000000000000" w:firstRow="0" w:lastRow="0" w:firstColumn="0" w:lastColumn="0" w:oddVBand="0" w:evenVBand="0" w:oddHBand="0" w:evenHBand="0" w:firstRowFirstColumn="0" w:firstRowLastColumn="0" w:lastRowFirstColumn="0" w:lastRowLastColumn="0"/>
              <w:rPr>
                <w:rFonts w:ascii="Tahoma" w:hAnsi="Tahoma" w:cs="Tahoma"/>
                <w:sz w:val="18"/>
              </w:rPr>
            </w:pPr>
            <w:r w:rsidRPr="00833FD9">
              <w:rPr>
                <w:rFonts w:ascii="Tahoma" w:hAnsi="Tahoma" w:cs="Tahoma"/>
                <w:sz w:val="18"/>
              </w:rPr>
              <w:t>0.460</w:t>
            </w:r>
          </w:p>
        </w:tc>
        <w:tc>
          <w:tcPr>
            <w:tcW w:w="948" w:type="dxa"/>
            <w:tcBorders>
              <w:top w:val="nil"/>
              <w:bottom w:val="single" w:sz="4" w:space="0" w:color="7F7F7F" w:themeColor="text1" w:themeTint="80"/>
            </w:tcBorders>
            <w:vAlign w:val="center"/>
          </w:tcPr>
          <w:p w14:paraId="0E6CF763" w14:textId="77777777" w:rsidR="00B837B9" w:rsidRPr="00833FD9" w:rsidRDefault="00B837B9" w:rsidP="003F226F">
            <w:pPr>
              <w:ind w:hanging="2"/>
              <w:cnfStyle w:val="000000000000" w:firstRow="0" w:lastRow="0" w:firstColumn="0" w:lastColumn="0" w:oddVBand="0" w:evenVBand="0" w:oddHBand="0" w:evenHBand="0" w:firstRowFirstColumn="0" w:firstRowLastColumn="0" w:lastRowFirstColumn="0" w:lastRowLastColumn="0"/>
              <w:rPr>
                <w:rFonts w:ascii="Tahoma" w:hAnsi="Tahoma" w:cs="Tahoma"/>
                <w:b/>
                <w:color w:val="009900"/>
                <w:sz w:val="18"/>
              </w:rPr>
            </w:pPr>
            <w:r w:rsidRPr="00833FD9">
              <w:rPr>
                <w:rFonts w:ascii="Tahoma" w:hAnsi="Tahoma" w:cs="Tahoma"/>
                <w:b/>
                <w:color w:val="009900"/>
                <w:sz w:val="18"/>
              </w:rPr>
              <w:t>0.000</w:t>
            </w:r>
          </w:p>
        </w:tc>
        <w:tc>
          <w:tcPr>
            <w:tcW w:w="1198" w:type="dxa"/>
            <w:tcBorders>
              <w:top w:val="nil"/>
              <w:bottom w:val="single" w:sz="4" w:space="0" w:color="7F7F7F" w:themeColor="text1" w:themeTint="80"/>
            </w:tcBorders>
            <w:vAlign w:val="center"/>
          </w:tcPr>
          <w:p w14:paraId="055B5BE6" w14:textId="47716F20" w:rsidR="00B837B9" w:rsidRPr="00833FD9" w:rsidRDefault="00072164" w:rsidP="003F226F">
            <w:pPr>
              <w:ind w:left="2" w:hanging="2"/>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22"/>
                <w:lang w:eastAsia="id-ID"/>
              </w:rPr>
            </w:pPr>
            <w:r w:rsidRPr="00B255AA">
              <w:rPr>
                <w:rFonts w:ascii="Tahoma" w:hAnsi="Tahoma" w:cs="Tahoma"/>
                <w:sz w:val="18"/>
                <w:szCs w:val="24"/>
              </w:rPr>
              <w:t>Supported</w:t>
            </w:r>
          </w:p>
        </w:tc>
      </w:tr>
    </w:tbl>
    <w:p w14:paraId="663DFDB0" w14:textId="77777777" w:rsidR="00506F50" w:rsidRDefault="00506F50" w:rsidP="003F226F">
      <w:pPr>
        <w:jc w:val="both"/>
        <w:rPr>
          <w:rFonts w:ascii="Tahoma" w:eastAsia="Arial" w:hAnsi="Tahoma" w:cs="Tahoma"/>
          <w:color w:val="252525"/>
        </w:rPr>
      </w:pPr>
    </w:p>
    <w:p w14:paraId="1D121FBD" w14:textId="0FACAF8A" w:rsidR="00506F50" w:rsidRPr="00126239" w:rsidRDefault="00126239" w:rsidP="003F226F">
      <w:pPr>
        <w:ind w:firstLine="720"/>
        <w:jc w:val="both"/>
        <w:rPr>
          <w:rFonts w:ascii="Tahoma" w:hAnsi="Tahoma" w:cs="Tahoma"/>
          <w:sz w:val="22"/>
          <w:szCs w:val="24"/>
        </w:rPr>
      </w:pPr>
      <w:r w:rsidRPr="00126239">
        <w:rPr>
          <w:rFonts w:ascii="Tahoma" w:hAnsi="Tahoma" w:cs="Tahoma"/>
          <w:sz w:val="22"/>
          <w:szCs w:val="24"/>
        </w:rPr>
        <w:lastRenderedPageBreak/>
        <w:t>This data provides an in-depth overview of the extent to which each variable contributes to student interest in cross-departmental programs.</w:t>
      </w:r>
    </w:p>
    <w:p w14:paraId="6719DCF1" w14:textId="7CEF62B7" w:rsidR="00506F50" w:rsidRPr="00401006" w:rsidRDefault="00401006" w:rsidP="00EA0713">
      <w:pPr>
        <w:rPr>
          <w:rFonts w:ascii="Tahoma" w:hAnsi="Tahoma" w:cs="Tahoma"/>
          <w:b/>
          <w:szCs w:val="24"/>
        </w:rPr>
      </w:pPr>
      <w:r w:rsidRPr="00401006">
        <w:rPr>
          <w:rFonts w:ascii="Tahoma" w:hAnsi="Tahoma" w:cs="Tahoma"/>
          <w:b/>
          <w:szCs w:val="24"/>
        </w:rPr>
        <w:t>Table 8</w:t>
      </w:r>
      <w:r w:rsidR="00EA0713">
        <w:rPr>
          <w:rFonts w:ascii="Tahoma" w:hAnsi="Tahoma" w:cs="Tahoma"/>
          <w:b/>
          <w:szCs w:val="24"/>
        </w:rPr>
        <w:t>.</w:t>
      </w:r>
      <w:r w:rsidRPr="00401006">
        <w:rPr>
          <w:rFonts w:ascii="Tahoma" w:hAnsi="Tahoma" w:cs="Tahoma"/>
          <w:b/>
          <w:szCs w:val="24"/>
        </w:rPr>
        <w:t xml:space="preserve"> </w:t>
      </w:r>
      <w:r w:rsidRPr="00EA0713">
        <w:rPr>
          <w:rFonts w:ascii="Tahoma" w:hAnsi="Tahoma" w:cs="Tahoma"/>
          <w:bCs/>
          <w:szCs w:val="24"/>
        </w:rPr>
        <w:t>Hypothesis Testing Details</w:t>
      </w:r>
    </w:p>
    <w:tbl>
      <w:tblPr>
        <w:tblStyle w:val="PlainTable21"/>
        <w:tblW w:w="5000" w:type="pct"/>
        <w:jc w:val="center"/>
        <w:tblLook w:val="04A0" w:firstRow="1" w:lastRow="0" w:firstColumn="1" w:lastColumn="0" w:noHBand="0" w:noVBand="1"/>
      </w:tblPr>
      <w:tblGrid>
        <w:gridCol w:w="2545"/>
        <w:gridCol w:w="1259"/>
        <w:gridCol w:w="1286"/>
        <w:gridCol w:w="1700"/>
        <w:gridCol w:w="1550"/>
        <w:gridCol w:w="664"/>
      </w:tblGrid>
      <w:tr w:rsidR="004D096D" w:rsidRPr="005D6869" w14:paraId="79895C13" w14:textId="77777777" w:rsidTr="00B405A9">
        <w:trPr>
          <w:cnfStyle w:val="100000000000" w:firstRow="1" w:lastRow="0" w:firstColumn="0" w:lastColumn="0" w:oddVBand="0" w:evenVBand="0" w:oddHBand="0" w:evenHBand="0" w:firstRowFirstColumn="0" w:firstRowLastColumn="0" w:lastRowFirstColumn="0" w:lastRowLastColumn="0"/>
          <w:trHeight w:val="290"/>
          <w:tblHeader/>
          <w:jc w:val="center"/>
        </w:trPr>
        <w:tc>
          <w:tcPr>
            <w:cnfStyle w:val="001000000000" w:firstRow="0" w:lastRow="0" w:firstColumn="1" w:lastColumn="0" w:oddVBand="0" w:evenVBand="0" w:oddHBand="0" w:evenHBand="0" w:firstRowFirstColumn="0" w:firstRowLastColumn="0" w:lastRowFirstColumn="0" w:lastRowLastColumn="0"/>
            <w:tcW w:w="1572" w:type="pct"/>
            <w:noWrap/>
            <w:hideMark/>
          </w:tcPr>
          <w:p w14:paraId="5D0D4511" w14:textId="77777777" w:rsidR="004D096D" w:rsidRPr="005D6869" w:rsidRDefault="004D096D" w:rsidP="003F226F">
            <w:pPr>
              <w:ind w:left="-29" w:firstLine="29"/>
              <w:rPr>
                <w:rFonts w:ascii="Tahoma" w:eastAsia="Times New Roman" w:hAnsi="Tahoma" w:cs="Tahoma"/>
                <w:b w:val="0"/>
                <w:bCs w:val="0"/>
                <w:color w:val="000000"/>
                <w:sz w:val="18"/>
              </w:rPr>
            </w:pPr>
            <w:r w:rsidRPr="005D6869">
              <w:rPr>
                <w:rFonts w:ascii="Tahoma" w:eastAsia="Times New Roman" w:hAnsi="Tahoma" w:cs="Tahoma"/>
                <w:color w:val="000000"/>
                <w:sz w:val="18"/>
              </w:rPr>
              <w:t> </w:t>
            </w:r>
          </w:p>
        </w:tc>
        <w:tc>
          <w:tcPr>
            <w:tcW w:w="576" w:type="pct"/>
            <w:noWrap/>
            <w:hideMark/>
          </w:tcPr>
          <w:p w14:paraId="611F8121" w14:textId="7CD7F4A1" w:rsidR="004D096D" w:rsidRPr="005D6869" w:rsidRDefault="00C0084D" w:rsidP="003F226F">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sz w:val="18"/>
              </w:rPr>
            </w:pPr>
            <w:r>
              <w:rPr>
                <w:rFonts w:ascii="Tahoma" w:eastAsia="Times New Roman" w:hAnsi="Tahoma" w:cs="Tahoma"/>
                <w:color w:val="000000"/>
                <w:sz w:val="18"/>
              </w:rPr>
              <w:t xml:space="preserve">Original </w:t>
            </w:r>
            <w:r w:rsidR="007051F2">
              <w:rPr>
                <w:rFonts w:ascii="Tahoma" w:eastAsia="Times New Roman" w:hAnsi="Tahoma" w:cs="Tahoma"/>
                <w:color w:val="000000"/>
                <w:sz w:val="18"/>
              </w:rPr>
              <w:t xml:space="preserve">Sample </w:t>
            </w:r>
            <w:r w:rsidR="004D096D" w:rsidRPr="005D6869">
              <w:rPr>
                <w:rFonts w:ascii="Tahoma" w:eastAsia="Times New Roman" w:hAnsi="Tahoma" w:cs="Tahoma"/>
                <w:color w:val="000000"/>
                <w:sz w:val="18"/>
              </w:rPr>
              <w:t>(O)</w:t>
            </w:r>
          </w:p>
        </w:tc>
        <w:tc>
          <w:tcPr>
            <w:tcW w:w="700" w:type="pct"/>
            <w:noWrap/>
            <w:hideMark/>
          </w:tcPr>
          <w:p w14:paraId="10A9B4AB" w14:textId="3F0C85E3" w:rsidR="004D096D" w:rsidRPr="005D6869" w:rsidRDefault="00FD3386" w:rsidP="003F226F">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sz w:val="18"/>
              </w:rPr>
            </w:pPr>
            <w:r>
              <w:rPr>
                <w:rFonts w:ascii="Tahoma" w:eastAsia="Times New Roman" w:hAnsi="Tahoma" w:cs="Tahoma"/>
                <w:color w:val="000000"/>
                <w:sz w:val="18"/>
              </w:rPr>
              <w:t>Sample Average</w:t>
            </w:r>
            <w:r w:rsidR="004D096D" w:rsidRPr="005D6869">
              <w:rPr>
                <w:rFonts w:ascii="Tahoma" w:eastAsia="Times New Roman" w:hAnsi="Tahoma" w:cs="Tahoma"/>
                <w:color w:val="000000"/>
                <w:sz w:val="18"/>
              </w:rPr>
              <w:t xml:space="preserve"> (M)</w:t>
            </w:r>
          </w:p>
        </w:tc>
        <w:tc>
          <w:tcPr>
            <w:tcW w:w="668" w:type="pct"/>
            <w:noWrap/>
            <w:hideMark/>
          </w:tcPr>
          <w:p w14:paraId="5984CA41" w14:textId="32B73BFD" w:rsidR="004D096D" w:rsidRPr="005D6869" w:rsidRDefault="004D096D" w:rsidP="003F226F">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sz w:val="18"/>
              </w:rPr>
            </w:pPr>
            <w:r w:rsidRPr="005D6869">
              <w:rPr>
                <w:rFonts w:ascii="Tahoma" w:eastAsia="Times New Roman" w:hAnsi="Tahoma" w:cs="Tahoma"/>
                <w:color w:val="000000"/>
                <w:sz w:val="18"/>
              </w:rPr>
              <w:t>Standar</w:t>
            </w:r>
            <w:r w:rsidR="00AB2785">
              <w:rPr>
                <w:rFonts w:ascii="Tahoma" w:eastAsia="Times New Roman" w:hAnsi="Tahoma" w:cs="Tahoma"/>
                <w:color w:val="000000"/>
                <w:sz w:val="18"/>
              </w:rPr>
              <w:t>d Deviation</w:t>
            </w:r>
            <w:r w:rsidRPr="005D6869">
              <w:rPr>
                <w:rFonts w:ascii="Tahoma" w:eastAsia="Times New Roman" w:hAnsi="Tahoma" w:cs="Tahoma"/>
                <w:color w:val="000000"/>
                <w:sz w:val="18"/>
              </w:rPr>
              <w:t xml:space="preserve"> (STDEV)</w:t>
            </w:r>
          </w:p>
        </w:tc>
        <w:tc>
          <w:tcPr>
            <w:tcW w:w="873" w:type="pct"/>
            <w:noWrap/>
            <w:hideMark/>
          </w:tcPr>
          <w:p w14:paraId="564FFA0D" w14:textId="1B5248F1" w:rsidR="004D096D" w:rsidRPr="005D6869" w:rsidRDefault="008D3A62" w:rsidP="003F226F">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sz w:val="18"/>
              </w:rPr>
            </w:pPr>
            <w:r>
              <w:rPr>
                <w:rFonts w:ascii="Tahoma" w:eastAsia="Times New Roman" w:hAnsi="Tahoma" w:cs="Tahoma"/>
                <w:color w:val="000000"/>
                <w:sz w:val="18"/>
              </w:rPr>
              <w:t>T Statistic</w:t>
            </w:r>
            <w:r w:rsidR="004D096D" w:rsidRPr="005D6869">
              <w:rPr>
                <w:rFonts w:ascii="Tahoma" w:eastAsia="Times New Roman" w:hAnsi="Tahoma" w:cs="Tahoma"/>
                <w:color w:val="000000"/>
                <w:sz w:val="18"/>
              </w:rPr>
              <w:t xml:space="preserve"> (| O/STDEV |)</w:t>
            </w:r>
          </w:p>
        </w:tc>
        <w:tc>
          <w:tcPr>
            <w:tcW w:w="611" w:type="pct"/>
            <w:noWrap/>
            <w:hideMark/>
          </w:tcPr>
          <w:p w14:paraId="5538A7C7" w14:textId="77777777" w:rsidR="004D096D" w:rsidRPr="005D6869" w:rsidRDefault="004D096D" w:rsidP="003F226F">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sz w:val="18"/>
              </w:rPr>
            </w:pPr>
            <w:r w:rsidRPr="005D6869">
              <w:rPr>
                <w:rFonts w:ascii="Tahoma" w:eastAsia="Times New Roman" w:hAnsi="Tahoma" w:cs="Tahoma"/>
                <w:color w:val="000000"/>
                <w:sz w:val="18"/>
              </w:rPr>
              <w:t>P Values</w:t>
            </w:r>
          </w:p>
        </w:tc>
      </w:tr>
      <w:tr w:rsidR="004D096D" w:rsidRPr="005D6869" w14:paraId="1122661F" w14:textId="77777777" w:rsidTr="00B405A9">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572" w:type="pct"/>
            <w:noWrap/>
            <w:hideMark/>
          </w:tcPr>
          <w:p w14:paraId="259E3C7D" w14:textId="65E8504E" w:rsidR="004D096D" w:rsidRPr="006F7A49" w:rsidRDefault="004D096D" w:rsidP="003F226F">
            <w:pPr>
              <w:rPr>
                <w:sz w:val="24"/>
                <w:szCs w:val="24"/>
              </w:rPr>
            </w:pPr>
            <w:r w:rsidRPr="005D6869">
              <w:rPr>
                <w:rFonts w:ascii="Tahoma" w:hAnsi="Tahoma" w:cs="Tahoma"/>
                <w:sz w:val="18"/>
              </w:rPr>
              <w:t xml:space="preserve">Self-Efficacy (X1) -&gt; </w:t>
            </w:r>
            <w:r w:rsidR="006F7A49" w:rsidRPr="006F7A49">
              <w:rPr>
                <w:rFonts w:ascii="Tahoma" w:hAnsi="Tahoma" w:cs="Tahoma"/>
                <w:sz w:val="18"/>
                <w:szCs w:val="24"/>
              </w:rPr>
              <w:t>Student Interests</w:t>
            </w:r>
            <w:r w:rsidRPr="006F7A49">
              <w:rPr>
                <w:rFonts w:ascii="Tahoma" w:hAnsi="Tahoma" w:cs="Tahoma"/>
                <w:sz w:val="12"/>
              </w:rPr>
              <w:t xml:space="preserve"> </w:t>
            </w:r>
            <w:r w:rsidRPr="005D6869">
              <w:rPr>
                <w:rFonts w:ascii="Tahoma" w:hAnsi="Tahoma" w:cs="Tahoma"/>
                <w:sz w:val="18"/>
              </w:rPr>
              <w:t>(Y)</w:t>
            </w:r>
          </w:p>
        </w:tc>
        <w:tc>
          <w:tcPr>
            <w:tcW w:w="576" w:type="pct"/>
            <w:noWrap/>
            <w:hideMark/>
          </w:tcPr>
          <w:p w14:paraId="42835D5A" w14:textId="77777777" w:rsidR="004D096D" w:rsidRPr="005D6869" w:rsidRDefault="004D096D"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8"/>
              </w:rPr>
            </w:pPr>
            <w:r w:rsidRPr="005D6869">
              <w:rPr>
                <w:rFonts w:ascii="Tahoma" w:hAnsi="Tahoma" w:cs="Tahoma"/>
                <w:color w:val="000000"/>
                <w:sz w:val="18"/>
              </w:rPr>
              <w:t>0.469</w:t>
            </w:r>
          </w:p>
        </w:tc>
        <w:tc>
          <w:tcPr>
            <w:tcW w:w="700" w:type="pct"/>
            <w:noWrap/>
            <w:hideMark/>
          </w:tcPr>
          <w:p w14:paraId="44A12CA6" w14:textId="77777777" w:rsidR="004D096D" w:rsidRPr="005D6869" w:rsidRDefault="004D096D"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8"/>
              </w:rPr>
            </w:pPr>
            <w:r w:rsidRPr="005D6869">
              <w:rPr>
                <w:rFonts w:ascii="Tahoma" w:hAnsi="Tahoma" w:cs="Tahoma"/>
                <w:color w:val="000000"/>
                <w:sz w:val="18"/>
              </w:rPr>
              <w:t>0.466</w:t>
            </w:r>
          </w:p>
        </w:tc>
        <w:tc>
          <w:tcPr>
            <w:tcW w:w="668" w:type="pct"/>
            <w:noWrap/>
            <w:hideMark/>
          </w:tcPr>
          <w:p w14:paraId="763AA5CE" w14:textId="77777777" w:rsidR="004D096D" w:rsidRPr="005D6869" w:rsidRDefault="004D096D"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8"/>
              </w:rPr>
            </w:pPr>
            <w:r w:rsidRPr="005D6869">
              <w:rPr>
                <w:rFonts w:ascii="Tahoma" w:hAnsi="Tahoma" w:cs="Tahoma"/>
                <w:color w:val="000000"/>
                <w:sz w:val="18"/>
              </w:rPr>
              <w:t>0.099</w:t>
            </w:r>
          </w:p>
        </w:tc>
        <w:tc>
          <w:tcPr>
            <w:tcW w:w="873" w:type="pct"/>
            <w:noWrap/>
            <w:hideMark/>
          </w:tcPr>
          <w:p w14:paraId="42F7D74E" w14:textId="77777777" w:rsidR="004D096D" w:rsidRPr="005D6869" w:rsidRDefault="004D096D"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8"/>
              </w:rPr>
            </w:pPr>
            <w:r w:rsidRPr="005D6869">
              <w:rPr>
                <w:rFonts w:ascii="Tahoma" w:hAnsi="Tahoma" w:cs="Tahoma"/>
                <w:color w:val="000000"/>
                <w:sz w:val="18"/>
              </w:rPr>
              <w:t>4.751</w:t>
            </w:r>
          </w:p>
        </w:tc>
        <w:tc>
          <w:tcPr>
            <w:tcW w:w="611" w:type="pct"/>
            <w:noWrap/>
            <w:hideMark/>
          </w:tcPr>
          <w:p w14:paraId="390BB4C3" w14:textId="77777777" w:rsidR="004D096D" w:rsidRPr="005D6869" w:rsidRDefault="004D096D" w:rsidP="003F226F">
            <w:pPr>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8000"/>
                <w:sz w:val="18"/>
              </w:rPr>
            </w:pPr>
            <w:r w:rsidRPr="005D6869">
              <w:rPr>
                <w:rFonts w:ascii="Tahoma" w:hAnsi="Tahoma" w:cs="Tahoma"/>
                <w:b/>
                <w:bCs/>
                <w:color w:val="008000"/>
                <w:sz w:val="18"/>
              </w:rPr>
              <w:t>0.000</w:t>
            </w:r>
          </w:p>
        </w:tc>
      </w:tr>
      <w:tr w:rsidR="004D096D" w:rsidRPr="005D6869" w14:paraId="5027A3E0" w14:textId="77777777" w:rsidTr="00B405A9">
        <w:trPr>
          <w:trHeight w:val="290"/>
          <w:jc w:val="center"/>
        </w:trPr>
        <w:tc>
          <w:tcPr>
            <w:cnfStyle w:val="001000000000" w:firstRow="0" w:lastRow="0" w:firstColumn="1" w:lastColumn="0" w:oddVBand="0" w:evenVBand="0" w:oddHBand="0" w:evenHBand="0" w:firstRowFirstColumn="0" w:firstRowLastColumn="0" w:lastRowFirstColumn="0" w:lastRowLastColumn="0"/>
            <w:tcW w:w="1572" w:type="pct"/>
            <w:noWrap/>
            <w:hideMark/>
          </w:tcPr>
          <w:p w14:paraId="6FB47F76" w14:textId="57BEB195" w:rsidR="004D096D" w:rsidRPr="005D6869" w:rsidRDefault="00D80E5B" w:rsidP="003F226F">
            <w:pPr>
              <w:rPr>
                <w:rFonts w:ascii="Tahoma" w:eastAsia="Times New Roman" w:hAnsi="Tahoma" w:cs="Tahoma"/>
                <w:b w:val="0"/>
                <w:bCs w:val="0"/>
                <w:color w:val="000000"/>
                <w:sz w:val="18"/>
              </w:rPr>
            </w:pPr>
            <w:r w:rsidRPr="00D80E5B">
              <w:rPr>
                <w:rFonts w:ascii="Tahoma" w:hAnsi="Tahoma" w:cs="Tahoma"/>
                <w:sz w:val="18"/>
              </w:rPr>
              <w:t>Social Support</w:t>
            </w:r>
            <w:r w:rsidR="004D096D" w:rsidRPr="00D80E5B">
              <w:rPr>
                <w:rFonts w:ascii="Tahoma" w:hAnsi="Tahoma" w:cs="Tahoma"/>
                <w:sz w:val="16"/>
              </w:rPr>
              <w:t xml:space="preserve"> </w:t>
            </w:r>
            <w:r w:rsidR="004D096D" w:rsidRPr="005D6869">
              <w:rPr>
                <w:rFonts w:ascii="Tahoma" w:hAnsi="Tahoma" w:cs="Tahoma"/>
                <w:sz w:val="18"/>
              </w:rPr>
              <w:t xml:space="preserve">(X2) -&gt; </w:t>
            </w:r>
            <w:r w:rsidR="006F7A49" w:rsidRPr="006F7A49">
              <w:rPr>
                <w:rFonts w:ascii="Tahoma" w:hAnsi="Tahoma" w:cs="Tahoma"/>
                <w:sz w:val="18"/>
                <w:szCs w:val="24"/>
              </w:rPr>
              <w:t>Student Interests</w:t>
            </w:r>
            <w:r w:rsidR="006F7A49" w:rsidRPr="006F7A49">
              <w:rPr>
                <w:rFonts w:ascii="Tahoma" w:hAnsi="Tahoma" w:cs="Tahoma"/>
                <w:sz w:val="12"/>
              </w:rPr>
              <w:t xml:space="preserve"> </w:t>
            </w:r>
            <w:r w:rsidR="004D096D" w:rsidRPr="005D6869">
              <w:rPr>
                <w:rFonts w:ascii="Tahoma" w:hAnsi="Tahoma" w:cs="Tahoma"/>
                <w:sz w:val="18"/>
              </w:rPr>
              <w:t>(Y)</w:t>
            </w:r>
          </w:p>
        </w:tc>
        <w:tc>
          <w:tcPr>
            <w:tcW w:w="576" w:type="pct"/>
            <w:noWrap/>
            <w:hideMark/>
          </w:tcPr>
          <w:p w14:paraId="7A8AC7A7" w14:textId="77777777" w:rsidR="004D096D" w:rsidRPr="005D6869" w:rsidRDefault="004D096D"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rPr>
            </w:pPr>
            <w:r w:rsidRPr="005D6869">
              <w:rPr>
                <w:rFonts w:ascii="Tahoma" w:hAnsi="Tahoma" w:cs="Tahoma"/>
                <w:color w:val="000000"/>
                <w:sz w:val="18"/>
              </w:rPr>
              <w:t>0.460</w:t>
            </w:r>
          </w:p>
        </w:tc>
        <w:tc>
          <w:tcPr>
            <w:tcW w:w="700" w:type="pct"/>
            <w:noWrap/>
            <w:hideMark/>
          </w:tcPr>
          <w:p w14:paraId="391A4030" w14:textId="77777777" w:rsidR="004D096D" w:rsidRPr="005D6869" w:rsidRDefault="004D096D"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rPr>
            </w:pPr>
            <w:r w:rsidRPr="005D6869">
              <w:rPr>
                <w:rFonts w:ascii="Tahoma" w:hAnsi="Tahoma" w:cs="Tahoma"/>
                <w:color w:val="000000"/>
                <w:sz w:val="18"/>
              </w:rPr>
              <w:t>0.464</w:t>
            </w:r>
          </w:p>
        </w:tc>
        <w:tc>
          <w:tcPr>
            <w:tcW w:w="668" w:type="pct"/>
            <w:noWrap/>
            <w:hideMark/>
          </w:tcPr>
          <w:p w14:paraId="3F1D4848" w14:textId="77777777" w:rsidR="004D096D" w:rsidRPr="005D6869" w:rsidRDefault="004D096D"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rPr>
            </w:pPr>
            <w:r w:rsidRPr="005D6869">
              <w:rPr>
                <w:rFonts w:ascii="Tahoma" w:hAnsi="Tahoma" w:cs="Tahoma"/>
                <w:color w:val="000000"/>
                <w:sz w:val="18"/>
              </w:rPr>
              <w:t>0.099</w:t>
            </w:r>
          </w:p>
        </w:tc>
        <w:tc>
          <w:tcPr>
            <w:tcW w:w="873" w:type="pct"/>
            <w:noWrap/>
            <w:hideMark/>
          </w:tcPr>
          <w:p w14:paraId="616AB9A3" w14:textId="77777777" w:rsidR="004D096D" w:rsidRPr="005D6869" w:rsidRDefault="004D096D"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rPr>
            </w:pPr>
            <w:r w:rsidRPr="005D6869">
              <w:rPr>
                <w:rFonts w:ascii="Tahoma" w:hAnsi="Tahoma" w:cs="Tahoma"/>
                <w:color w:val="000000"/>
                <w:sz w:val="18"/>
              </w:rPr>
              <w:t>4.647</w:t>
            </w:r>
          </w:p>
        </w:tc>
        <w:tc>
          <w:tcPr>
            <w:tcW w:w="611" w:type="pct"/>
            <w:noWrap/>
            <w:hideMark/>
          </w:tcPr>
          <w:p w14:paraId="566086FE" w14:textId="77777777" w:rsidR="004D096D" w:rsidRPr="005D6869" w:rsidRDefault="004D096D" w:rsidP="003F226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8000"/>
                <w:sz w:val="18"/>
              </w:rPr>
            </w:pPr>
            <w:r w:rsidRPr="005D6869">
              <w:rPr>
                <w:rFonts w:ascii="Tahoma" w:hAnsi="Tahoma" w:cs="Tahoma"/>
                <w:b/>
                <w:bCs/>
                <w:color w:val="008000"/>
                <w:sz w:val="18"/>
              </w:rPr>
              <w:t>0.000</w:t>
            </w:r>
          </w:p>
        </w:tc>
      </w:tr>
    </w:tbl>
    <w:p w14:paraId="32352F31" w14:textId="77777777" w:rsidR="00CF1823" w:rsidRPr="00CF1823" w:rsidRDefault="00CF1823" w:rsidP="003F226F">
      <w:pPr>
        <w:jc w:val="center"/>
        <w:rPr>
          <w:rFonts w:ascii="Tahoma" w:hAnsi="Tahoma" w:cs="Tahoma"/>
          <w:b/>
        </w:rPr>
      </w:pPr>
    </w:p>
    <w:p w14:paraId="26C128F8" w14:textId="5607E278" w:rsidR="00336945" w:rsidRPr="00B405A9" w:rsidRDefault="0040566C" w:rsidP="00B405A9">
      <w:pPr>
        <w:rPr>
          <w:rFonts w:ascii="Tahoma" w:hAnsi="Tahoma" w:cs="Tahoma"/>
          <w:bCs/>
          <w:szCs w:val="24"/>
        </w:rPr>
      </w:pPr>
      <w:r w:rsidRPr="0040566C">
        <w:rPr>
          <w:rFonts w:ascii="Tahoma" w:hAnsi="Tahoma" w:cs="Tahoma"/>
          <w:b/>
          <w:szCs w:val="24"/>
        </w:rPr>
        <w:t>Table 9</w:t>
      </w:r>
      <w:r w:rsidR="00B405A9">
        <w:rPr>
          <w:rFonts w:ascii="Tahoma" w:hAnsi="Tahoma" w:cs="Tahoma"/>
          <w:b/>
          <w:szCs w:val="24"/>
        </w:rPr>
        <w:t>.</w:t>
      </w:r>
      <w:r w:rsidRPr="0040566C">
        <w:rPr>
          <w:rFonts w:ascii="Tahoma" w:hAnsi="Tahoma" w:cs="Tahoma"/>
          <w:b/>
          <w:szCs w:val="24"/>
        </w:rPr>
        <w:t xml:space="preserve"> </w:t>
      </w:r>
      <w:r w:rsidRPr="00B405A9">
        <w:rPr>
          <w:rFonts w:ascii="Tahoma" w:hAnsi="Tahoma" w:cs="Tahoma"/>
          <w:bCs/>
          <w:szCs w:val="24"/>
        </w:rPr>
        <w:t>Summary of Simultaneous Hypothesis Testing Results</w:t>
      </w:r>
    </w:p>
    <w:tbl>
      <w:tblPr>
        <w:tblStyle w:val="PlainTable21"/>
        <w:tblW w:w="8617" w:type="dxa"/>
        <w:jc w:val="center"/>
        <w:tblLook w:val="04A0" w:firstRow="1" w:lastRow="0" w:firstColumn="1" w:lastColumn="0" w:noHBand="0" w:noVBand="1"/>
      </w:tblPr>
      <w:tblGrid>
        <w:gridCol w:w="4098"/>
        <w:gridCol w:w="1117"/>
        <w:gridCol w:w="1985"/>
        <w:gridCol w:w="1417"/>
      </w:tblGrid>
      <w:tr w:rsidR="00336945" w:rsidRPr="00775346" w14:paraId="51433FEA" w14:textId="77777777" w:rsidTr="008C35A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098" w:type="dxa"/>
          </w:tcPr>
          <w:p w14:paraId="5B4D8ABC" w14:textId="57D858E5" w:rsidR="00336945" w:rsidRPr="008F39DE" w:rsidRDefault="008F39DE" w:rsidP="003F226F">
            <w:pPr>
              <w:ind w:hanging="2"/>
              <w:jc w:val="both"/>
              <w:rPr>
                <w:rFonts w:ascii="Tahoma" w:hAnsi="Tahoma" w:cs="Tahoma"/>
                <w:bCs w:val="0"/>
                <w:color w:val="000000"/>
                <w:sz w:val="18"/>
                <w:szCs w:val="22"/>
                <w:lang w:eastAsia="id-ID"/>
              </w:rPr>
            </w:pPr>
            <w:r w:rsidRPr="0040566C">
              <w:rPr>
                <w:rFonts w:ascii="Tahoma" w:hAnsi="Tahoma" w:cs="Tahoma"/>
                <w:sz w:val="18"/>
                <w:szCs w:val="24"/>
              </w:rPr>
              <w:t>Hypothesis</w:t>
            </w:r>
          </w:p>
        </w:tc>
        <w:tc>
          <w:tcPr>
            <w:tcW w:w="1117" w:type="dxa"/>
          </w:tcPr>
          <w:p w14:paraId="48D02391" w14:textId="77777777" w:rsidR="00336945" w:rsidRPr="00775346" w:rsidRDefault="00336945" w:rsidP="003F226F">
            <w:pPr>
              <w:ind w:hanging="2"/>
              <w:jc w:val="both"/>
              <w:cnfStyle w:val="100000000000" w:firstRow="1" w:lastRow="0" w:firstColumn="0" w:lastColumn="0" w:oddVBand="0" w:evenVBand="0" w:oddHBand="0" w:evenHBand="0" w:firstRowFirstColumn="0" w:firstRowLastColumn="0" w:lastRowFirstColumn="0" w:lastRowLastColumn="0"/>
              <w:rPr>
                <w:rFonts w:ascii="Tahoma" w:hAnsi="Tahoma" w:cs="Tahoma"/>
                <w:bCs w:val="0"/>
                <w:color w:val="000000"/>
                <w:sz w:val="18"/>
                <w:szCs w:val="22"/>
                <w:lang w:eastAsia="id-ID"/>
              </w:rPr>
            </w:pPr>
            <w:r w:rsidRPr="00775346">
              <w:rPr>
                <w:rFonts w:ascii="Tahoma" w:hAnsi="Tahoma" w:cs="Tahoma"/>
                <w:bCs w:val="0"/>
                <w:color w:val="000000"/>
                <w:sz w:val="18"/>
                <w:szCs w:val="22"/>
                <w:lang w:val="id" w:eastAsia="id-ID"/>
              </w:rPr>
              <w:t>R Square</w:t>
            </w:r>
          </w:p>
        </w:tc>
        <w:tc>
          <w:tcPr>
            <w:tcW w:w="1985" w:type="dxa"/>
          </w:tcPr>
          <w:p w14:paraId="73F14046" w14:textId="77777777" w:rsidR="00336945" w:rsidRPr="00775346" w:rsidRDefault="00336945" w:rsidP="003F226F">
            <w:pPr>
              <w:ind w:hanging="2"/>
              <w:jc w:val="both"/>
              <w:cnfStyle w:val="100000000000" w:firstRow="1" w:lastRow="0" w:firstColumn="0" w:lastColumn="0" w:oddVBand="0" w:evenVBand="0" w:oddHBand="0" w:evenHBand="0" w:firstRowFirstColumn="0" w:firstRowLastColumn="0" w:lastRowFirstColumn="0" w:lastRowLastColumn="0"/>
              <w:rPr>
                <w:rFonts w:ascii="Tahoma" w:hAnsi="Tahoma" w:cs="Tahoma"/>
                <w:bCs w:val="0"/>
                <w:color w:val="000000"/>
                <w:sz w:val="18"/>
                <w:szCs w:val="22"/>
                <w:lang w:eastAsia="id-ID"/>
              </w:rPr>
            </w:pPr>
            <w:r w:rsidRPr="00775346">
              <w:rPr>
                <w:rFonts w:ascii="Tahoma" w:hAnsi="Tahoma" w:cs="Tahoma"/>
                <w:bCs w:val="0"/>
                <w:color w:val="000000"/>
                <w:sz w:val="18"/>
                <w:szCs w:val="22"/>
                <w:lang w:val="id" w:eastAsia="id-ID"/>
              </w:rPr>
              <w:t>Adjusted R Square</w:t>
            </w:r>
          </w:p>
        </w:tc>
        <w:tc>
          <w:tcPr>
            <w:tcW w:w="1417" w:type="dxa"/>
          </w:tcPr>
          <w:p w14:paraId="093BAC07" w14:textId="77777777" w:rsidR="00336945" w:rsidRPr="00775346" w:rsidRDefault="00336945" w:rsidP="003F226F">
            <w:pPr>
              <w:ind w:hanging="2"/>
              <w:jc w:val="both"/>
              <w:cnfStyle w:val="100000000000" w:firstRow="1" w:lastRow="0" w:firstColumn="0" w:lastColumn="0" w:oddVBand="0" w:evenVBand="0" w:oddHBand="0" w:evenHBand="0" w:firstRowFirstColumn="0" w:firstRowLastColumn="0" w:lastRowFirstColumn="0" w:lastRowLastColumn="0"/>
              <w:rPr>
                <w:rFonts w:ascii="Tahoma" w:hAnsi="Tahoma" w:cs="Tahoma"/>
                <w:bCs w:val="0"/>
                <w:color w:val="000000"/>
                <w:sz w:val="18"/>
                <w:szCs w:val="22"/>
                <w:lang w:eastAsia="id-ID"/>
              </w:rPr>
            </w:pPr>
          </w:p>
        </w:tc>
      </w:tr>
      <w:tr w:rsidR="00336945" w:rsidRPr="00775346" w14:paraId="3DD9C8C5" w14:textId="77777777" w:rsidTr="00F321A7">
        <w:trPr>
          <w:cnfStyle w:val="000000100000" w:firstRow="0" w:lastRow="0" w:firstColumn="0" w:lastColumn="0" w:oddVBand="0" w:evenVBand="0" w:oddHBand="1"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4098" w:type="dxa"/>
            <w:vAlign w:val="center"/>
          </w:tcPr>
          <w:p w14:paraId="1BF7D6C4" w14:textId="3FFBFF2C" w:rsidR="00336945" w:rsidRPr="00775346" w:rsidRDefault="00336945" w:rsidP="003F226F">
            <w:pPr>
              <w:ind w:hanging="2"/>
              <w:rPr>
                <w:rFonts w:ascii="Tahoma" w:hAnsi="Tahoma" w:cs="Tahoma"/>
                <w:b w:val="0"/>
                <w:bCs w:val="0"/>
                <w:color w:val="000000"/>
                <w:sz w:val="18"/>
                <w:szCs w:val="22"/>
                <w:lang w:eastAsia="id-ID"/>
              </w:rPr>
            </w:pPr>
            <w:r w:rsidRPr="00775346">
              <w:rPr>
                <w:rFonts w:ascii="Tahoma" w:hAnsi="Tahoma" w:cs="Tahoma"/>
                <w:b w:val="0"/>
                <w:bCs w:val="0"/>
                <w:color w:val="000000"/>
                <w:sz w:val="18"/>
                <w:szCs w:val="22"/>
                <w:lang w:val="id" w:eastAsia="id-ID"/>
              </w:rPr>
              <w:t xml:space="preserve">H3 : Self-Efficacy (X1), </w:t>
            </w:r>
            <w:r w:rsidR="006F10C5" w:rsidRPr="001E04AD">
              <w:rPr>
                <w:rFonts w:ascii="Tahoma" w:hAnsi="Tahoma" w:cs="Tahoma"/>
                <w:b w:val="0"/>
                <w:sz w:val="18"/>
              </w:rPr>
              <w:t>Social Support</w:t>
            </w:r>
            <w:r w:rsidR="006F10C5" w:rsidRPr="001E04AD">
              <w:rPr>
                <w:rFonts w:ascii="Tahoma" w:eastAsia="Times New Roman" w:hAnsi="Tahoma" w:cs="Tahoma"/>
                <w:b w:val="0"/>
                <w:bCs w:val="0"/>
                <w:color w:val="000000"/>
                <w:sz w:val="16"/>
              </w:rPr>
              <w:t xml:space="preserve"> </w:t>
            </w:r>
            <w:r w:rsidR="006F10C5">
              <w:rPr>
                <w:rFonts w:ascii="Tahoma" w:eastAsia="Times New Roman" w:hAnsi="Tahoma" w:cs="Tahoma"/>
                <w:b w:val="0"/>
                <w:bCs w:val="0"/>
                <w:color w:val="000000"/>
                <w:sz w:val="16"/>
              </w:rPr>
              <w:t xml:space="preserve"> </w:t>
            </w:r>
            <w:r w:rsidRPr="00775346">
              <w:rPr>
                <w:rFonts w:ascii="Tahoma" w:eastAsia="Times New Roman" w:hAnsi="Tahoma" w:cs="Tahoma"/>
                <w:b w:val="0"/>
                <w:bCs w:val="0"/>
                <w:color w:val="000000"/>
                <w:sz w:val="18"/>
              </w:rPr>
              <w:t xml:space="preserve">(X2) </w:t>
            </w:r>
            <w:r w:rsidRPr="00775346">
              <w:rPr>
                <w:rFonts w:ascii="Tahoma" w:hAnsi="Tahoma" w:cs="Tahoma"/>
                <w:b w:val="0"/>
                <w:bCs w:val="0"/>
                <w:color w:val="000000"/>
                <w:sz w:val="18"/>
                <w:szCs w:val="22"/>
                <w:lang w:val="id" w:eastAsia="id-ID"/>
              </w:rPr>
              <w:t xml:space="preserve"> -&gt; </w:t>
            </w:r>
            <w:r w:rsidR="00146475" w:rsidRPr="003A3414">
              <w:rPr>
                <w:rFonts w:ascii="Tahoma" w:hAnsi="Tahoma" w:cs="Tahoma"/>
                <w:b w:val="0"/>
                <w:sz w:val="18"/>
              </w:rPr>
              <w:t>Cross-Departmental Interests</w:t>
            </w:r>
            <w:r w:rsidRPr="00775346">
              <w:rPr>
                <w:rFonts w:ascii="Tahoma" w:hAnsi="Tahoma" w:cs="Tahoma"/>
                <w:b w:val="0"/>
                <w:bCs w:val="0"/>
                <w:color w:val="000000"/>
                <w:sz w:val="18"/>
                <w:szCs w:val="22"/>
                <w:lang w:val="id" w:eastAsia="id-ID"/>
              </w:rPr>
              <w:t xml:space="preserve"> (Y)</w:t>
            </w:r>
          </w:p>
        </w:tc>
        <w:tc>
          <w:tcPr>
            <w:tcW w:w="1117" w:type="dxa"/>
            <w:vAlign w:val="center"/>
          </w:tcPr>
          <w:p w14:paraId="0DF6E01E" w14:textId="77777777" w:rsidR="00336945" w:rsidRPr="00775346" w:rsidRDefault="00336945" w:rsidP="003F226F">
            <w:pPr>
              <w:ind w:hanging="2"/>
              <w:cnfStyle w:val="000000100000" w:firstRow="0" w:lastRow="0" w:firstColumn="0" w:lastColumn="0" w:oddVBand="0" w:evenVBand="0" w:oddHBand="1" w:evenHBand="0" w:firstRowFirstColumn="0" w:firstRowLastColumn="0" w:lastRowFirstColumn="0" w:lastRowLastColumn="0"/>
              <w:rPr>
                <w:rFonts w:ascii="Tahoma" w:hAnsi="Tahoma" w:cs="Tahoma"/>
                <w:b/>
                <w:color w:val="009900"/>
                <w:sz w:val="18"/>
              </w:rPr>
            </w:pPr>
            <w:r w:rsidRPr="00775346">
              <w:rPr>
                <w:rFonts w:ascii="Tahoma" w:hAnsi="Tahoma" w:cs="Tahoma"/>
                <w:b/>
                <w:color w:val="009900"/>
                <w:sz w:val="18"/>
              </w:rPr>
              <w:t>0.782</w:t>
            </w:r>
          </w:p>
        </w:tc>
        <w:tc>
          <w:tcPr>
            <w:tcW w:w="1985" w:type="dxa"/>
            <w:vAlign w:val="center"/>
          </w:tcPr>
          <w:p w14:paraId="53009A3E" w14:textId="77777777" w:rsidR="00336945" w:rsidRPr="00775346" w:rsidRDefault="00336945" w:rsidP="003F226F">
            <w:pPr>
              <w:ind w:hanging="2"/>
              <w:cnfStyle w:val="000000100000" w:firstRow="0" w:lastRow="0" w:firstColumn="0" w:lastColumn="0" w:oddVBand="0" w:evenVBand="0" w:oddHBand="1" w:evenHBand="0" w:firstRowFirstColumn="0" w:firstRowLastColumn="0" w:lastRowFirstColumn="0" w:lastRowLastColumn="0"/>
              <w:rPr>
                <w:rFonts w:ascii="Tahoma" w:hAnsi="Tahoma" w:cs="Tahoma"/>
                <w:b/>
                <w:color w:val="009900"/>
                <w:sz w:val="18"/>
              </w:rPr>
            </w:pPr>
            <w:r w:rsidRPr="00775346">
              <w:rPr>
                <w:rFonts w:ascii="Tahoma" w:hAnsi="Tahoma" w:cs="Tahoma"/>
                <w:b/>
                <w:color w:val="009900"/>
                <w:sz w:val="18"/>
              </w:rPr>
              <w:t>0.778</w:t>
            </w:r>
          </w:p>
        </w:tc>
        <w:tc>
          <w:tcPr>
            <w:tcW w:w="1417" w:type="dxa"/>
            <w:vAlign w:val="center"/>
          </w:tcPr>
          <w:p w14:paraId="592A10F7" w14:textId="450740BD" w:rsidR="00336945" w:rsidRPr="00775346" w:rsidRDefault="000215B8" w:rsidP="003F226F">
            <w:pPr>
              <w:ind w:hanging="2"/>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8"/>
                <w:szCs w:val="22"/>
                <w:lang w:eastAsia="id-ID"/>
              </w:rPr>
            </w:pPr>
            <w:r w:rsidRPr="00B255AA">
              <w:rPr>
                <w:rFonts w:ascii="Tahoma" w:hAnsi="Tahoma" w:cs="Tahoma"/>
                <w:sz w:val="18"/>
                <w:szCs w:val="24"/>
              </w:rPr>
              <w:t>Supported</w:t>
            </w:r>
          </w:p>
        </w:tc>
      </w:tr>
    </w:tbl>
    <w:p w14:paraId="0A3C7F8C" w14:textId="77777777" w:rsidR="00627579" w:rsidRDefault="00627579" w:rsidP="00627579">
      <w:pPr>
        <w:rPr>
          <w:rFonts w:ascii="Tahoma" w:hAnsi="Tahoma" w:cs="Tahoma"/>
          <w:b/>
          <w:szCs w:val="24"/>
        </w:rPr>
      </w:pPr>
    </w:p>
    <w:p w14:paraId="2B64B208" w14:textId="4DF5DED2" w:rsidR="00801DDF" w:rsidRPr="009701F7" w:rsidRDefault="009701F7" w:rsidP="00627579">
      <w:pPr>
        <w:rPr>
          <w:rFonts w:ascii="Tahoma" w:hAnsi="Tahoma" w:cs="Tahoma"/>
          <w:b/>
          <w:szCs w:val="24"/>
        </w:rPr>
      </w:pPr>
      <w:r w:rsidRPr="009701F7">
        <w:rPr>
          <w:rFonts w:ascii="Tahoma" w:hAnsi="Tahoma" w:cs="Tahoma"/>
          <w:b/>
          <w:szCs w:val="24"/>
        </w:rPr>
        <w:t>Table 10</w:t>
      </w:r>
      <w:r w:rsidR="00627579">
        <w:rPr>
          <w:rFonts w:ascii="Tahoma" w:hAnsi="Tahoma" w:cs="Tahoma"/>
          <w:b/>
          <w:szCs w:val="24"/>
        </w:rPr>
        <w:t>.</w:t>
      </w:r>
      <w:r w:rsidRPr="009701F7">
        <w:rPr>
          <w:rFonts w:ascii="Tahoma" w:hAnsi="Tahoma" w:cs="Tahoma"/>
          <w:b/>
          <w:szCs w:val="24"/>
        </w:rPr>
        <w:t xml:space="preserve"> </w:t>
      </w:r>
      <w:r w:rsidRPr="00627579">
        <w:rPr>
          <w:rFonts w:ascii="Tahoma" w:hAnsi="Tahoma" w:cs="Tahoma"/>
          <w:bCs/>
          <w:szCs w:val="24"/>
        </w:rPr>
        <w:t>Details of Simultaneous Influence (R Square)</w:t>
      </w:r>
    </w:p>
    <w:tbl>
      <w:tblPr>
        <w:tblStyle w:val="PlainTable21"/>
        <w:tblW w:w="5000" w:type="pct"/>
        <w:jc w:val="center"/>
        <w:tblLook w:val="04A0" w:firstRow="1" w:lastRow="0" w:firstColumn="1" w:lastColumn="0" w:noHBand="0" w:noVBand="1"/>
      </w:tblPr>
      <w:tblGrid>
        <w:gridCol w:w="3634"/>
        <w:gridCol w:w="1867"/>
        <w:gridCol w:w="3503"/>
      </w:tblGrid>
      <w:tr w:rsidR="003521BF" w:rsidRPr="00D40A2A" w14:paraId="1C2E0A7C" w14:textId="77777777" w:rsidTr="00627579">
        <w:trPr>
          <w:cnfStyle w:val="100000000000" w:firstRow="1" w:lastRow="0" w:firstColumn="0" w:lastColumn="0" w:oddVBand="0" w:evenVBand="0" w:oddHBand="0" w:evenHBand="0" w:firstRowFirstColumn="0" w:firstRowLastColumn="0" w:lastRowFirstColumn="0" w:lastRowLastColumn="0"/>
          <w:trHeight w:val="290"/>
          <w:tblHeader/>
          <w:jc w:val="center"/>
        </w:trPr>
        <w:tc>
          <w:tcPr>
            <w:cnfStyle w:val="001000000000" w:firstRow="0" w:lastRow="0" w:firstColumn="1" w:lastColumn="0" w:oddVBand="0" w:evenVBand="0" w:oddHBand="0" w:evenHBand="0" w:firstRowFirstColumn="0" w:firstRowLastColumn="0" w:lastRowFirstColumn="0" w:lastRowLastColumn="0"/>
            <w:tcW w:w="2018" w:type="pct"/>
            <w:noWrap/>
            <w:hideMark/>
          </w:tcPr>
          <w:p w14:paraId="5BC411F2" w14:textId="77777777" w:rsidR="003521BF" w:rsidRPr="00D40A2A" w:rsidRDefault="003521BF" w:rsidP="003F226F">
            <w:pPr>
              <w:rPr>
                <w:rFonts w:ascii="Tahoma" w:eastAsia="Times New Roman" w:hAnsi="Tahoma" w:cs="Tahoma"/>
                <w:b w:val="0"/>
                <w:bCs w:val="0"/>
                <w:color w:val="000000"/>
                <w:sz w:val="18"/>
              </w:rPr>
            </w:pPr>
            <w:r w:rsidRPr="00D40A2A">
              <w:rPr>
                <w:rFonts w:ascii="Tahoma" w:eastAsia="Times New Roman" w:hAnsi="Tahoma" w:cs="Tahoma"/>
                <w:color w:val="000000"/>
                <w:sz w:val="18"/>
              </w:rPr>
              <w:t> </w:t>
            </w:r>
          </w:p>
        </w:tc>
        <w:tc>
          <w:tcPr>
            <w:tcW w:w="1037" w:type="pct"/>
            <w:noWrap/>
            <w:vAlign w:val="center"/>
            <w:hideMark/>
          </w:tcPr>
          <w:p w14:paraId="0BF15BD7" w14:textId="77777777" w:rsidR="003521BF" w:rsidRPr="00D40A2A" w:rsidRDefault="003521BF" w:rsidP="003F226F">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sz w:val="18"/>
              </w:rPr>
            </w:pPr>
            <w:r w:rsidRPr="00D40A2A">
              <w:rPr>
                <w:rFonts w:ascii="Tahoma" w:eastAsia="Times New Roman" w:hAnsi="Tahoma" w:cs="Tahoma"/>
                <w:color w:val="000000"/>
                <w:sz w:val="18"/>
              </w:rPr>
              <w:t>R Square</w:t>
            </w:r>
          </w:p>
        </w:tc>
        <w:tc>
          <w:tcPr>
            <w:tcW w:w="1945" w:type="pct"/>
            <w:noWrap/>
            <w:vAlign w:val="center"/>
            <w:hideMark/>
          </w:tcPr>
          <w:p w14:paraId="455D024C" w14:textId="77777777" w:rsidR="003521BF" w:rsidRPr="00D40A2A" w:rsidRDefault="003521BF" w:rsidP="003F226F">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sz w:val="18"/>
              </w:rPr>
            </w:pPr>
            <w:r w:rsidRPr="00D40A2A">
              <w:rPr>
                <w:rFonts w:ascii="Tahoma" w:eastAsia="Times New Roman" w:hAnsi="Tahoma" w:cs="Tahoma"/>
                <w:color w:val="000000"/>
                <w:sz w:val="18"/>
              </w:rPr>
              <w:t>Adjusted R Square</w:t>
            </w:r>
          </w:p>
        </w:tc>
      </w:tr>
      <w:tr w:rsidR="003521BF" w:rsidRPr="00D40A2A" w14:paraId="23E04850" w14:textId="77777777" w:rsidTr="00627579">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018" w:type="pct"/>
            <w:noWrap/>
            <w:hideMark/>
          </w:tcPr>
          <w:p w14:paraId="2D54E79A" w14:textId="2C8A92FE" w:rsidR="003521BF" w:rsidRPr="004F3F0D" w:rsidRDefault="004F3F0D" w:rsidP="003F226F">
            <w:pPr>
              <w:rPr>
                <w:rFonts w:ascii="Tahoma" w:hAnsi="Tahoma" w:cs="Tahoma"/>
                <w:sz w:val="18"/>
              </w:rPr>
            </w:pPr>
            <w:r w:rsidRPr="004F3F0D">
              <w:rPr>
                <w:rFonts w:ascii="Tahoma" w:hAnsi="Tahoma" w:cs="Tahoma"/>
                <w:sz w:val="18"/>
              </w:rPr>
              <w:t>INTEREST</w:t>
            </w:r>
            <w:r w:rsidRPr="00D40A2A">
              <w:rPr>
                <w:rFonts w:ascii="Tahoma" w:eastAsia="Times New Roman" w:hAnsi="Tahoma" w:cs="Tahoma"/>
                <w:color w:val="000000"/>
                <w:sz w:val="18"/>
              </w:rPr>
              <w:t xml:space="preserve"> </w:t>
            </w:r>
            <w:r w:rsidR="003521BF" w:rsidRPr="00D40A2A">
              <w:rPr>
                <w:rFonts w:ascii="Tahoma" w:eastAsia="Times New Roman" w:hAnsi="Tahoma" w:cs="Tahoma"/>
                <w:color w:val="000000"/>
                <w:sz w:val="18"/>
              </w:rPr>
              <w:t>(Y)</w:t>
            </w:r>
          </w:p>
        </w:tc>
        <w:tc>
          <w:tcPr>
            <w:tcW w:w="1037" w:type="pct"/>
            <w:noWrap/>
            <w:hideMark/>
          </w:tcPr>
          <w:p w14:paraId="2D45CD66" w14:textId="77777777" w:rsidR="003521BF" w:rsidRPr="00D40A2A" w:rsidRDefault="003521BF"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8"/>
              </w:rPr>
            </w:pPr>
            <w:r w:rsidRPr="00D40A2A">
              <w:rPr>
                <w:rFonts w:ascii="Tahoma" w:hAnsi="Tahoma" w:cs="Tahoma"/>
                <w:color w:val="000000"/>
                <w:sz w:val="18"/>
              </w:rPr>
              <w:t>0.782</w:t>
            </w:r>
          </w:p>
        </w:tc>
        <w:tc>
          <w:tcPr>
            <w:tcW w:w="1945" w:type="pct"/>
            <w:noWrap/>
            <w:hideMark/>
          </w:tcPr>
          <w:p w14:paraId="69E57C59" w14:textId="77777777" w:rsidR="003521BF" w:rsidRPr="00D40A2A" w:rsidRDefault="003521BF" w:rsidP="003F226F">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8"/>
              </w:rPr>
            </w:pPr>
            <w:r w:rsidRPr="00D40A2A">
              <w:rPr>
                <w:rFonts w:ascii="Tahoma" w:hAnsi="Tahoma" w:cs="Tahoma"/>
                <w:color w:val="000000"/>
                <w:sz w:val="18"/>
              </w:rPr>
              <w:t>0.778</w:t>
            </w:r>
          </w:p>
        </w:tc>
      </w:tr>
    </w:tbl>
    <w:p w14:paraId="7557A79F" w14:textId="77777777" w:rsidR="00593CAD" w:rsidRDefault="00593CAD" w:rsidP="003F226F">
      <w:pPr>
        <w:tabs>
          <w:tab w:val="left" w:pos="426"/>
        </w:tabs>
        <w:jc w:val="center"/>
        <w:rPr>
          <w:rFonts w:ascii="Tahoma" w:hAnsi="Tahoma" w:cs="Tahoma"/>
          <w:b/>
          <w:sz w:val="22"/>
          <w:szCs w:val="22"/>
        </w:rPr>
      </w:pPr>
    </w:p>
    <w:p w14:paraId="73D1A62F" w14:textId="6B9CA68E" w:rsidR="00A3414D" w:rsidRPr="00593CAD" w:rsidRDefault="00C2369E" w:rsidP="00B0542E">
      <w:pPr>
        <w:tabs>
          <w:tab w:val="left" w:pos="426"/>
        </w:tabs>
        <w:rPr>
          <w:rFonts w:ascii="Tahoma" w:hAnsi="Tahoma" w:cs="Tahoma"/>
          <w:b/>
          <w:sz w:val="22"/>
          <w:szCs w:val="22"/>
        </w:rPr>
      </w:pPr>
      <w:r>
        <w:rPr>
          <w:noProof/>
          <w:sz w:val="24"/>
        </w:rPr>
        <w:drawing>
          <wp:inline distT="0" distB="0" distL="0" distR="0" wp14:anchorId="73AE8BF8" wp14:editId="07FA9113">
            <wp:extent cx="4261944" cy="481012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ORIT_LF-OL HIJAU image.png"/>
                    <pic:cNvPicPr/>
                  </pic:nvPicPr>
                  <pic:blipFill rotWithShape="1">
                    <a:blip r:embed="rId12">
                      <a:extLst>
                        <a:ext uri="{28A0092B-C50C-407E-A947-70E740481C1C}">
                          <a14:useLocalDpi xmlns:a14="http://schemas.microsoft.com/office/drawing/2010/main" val="0"/>
                        </a:ext>
                      </a:extLst>
                    </a:blip>
                    <a:srcRect l="13345" t="2505" b="-52"/>
                    <a:stretch/>
                  </pic:blipFill>
                  <pic:spPr bwMode="auto">
                    <a:xfrm>
                      <a:off x="0" y="0"/>
                      <a:ext cx="4279470" cy="4829905"/>
                    </a:xfrm>
                    <a:prstGeom prst="rect">
                      <a:avLst/>
                    </a:prstGeom>
                    <a:ln>
                      <a:noFill/>
                    </a:ln>
                    <a:extLst>
                      <a:ext uri="{53640926-AAD7-44D8-BBD7-CCE9431645EC}">
                        <a14:shadowObscured xmlns:a14="http://schemas.microsoft.com/office/drawing/2010/main"/>
                      </a:ext>
                    </a:extLst>
                  </pic:spPr>
                </pic:pic>
              </a:graphicData>
            </a:graphic>
          </wp:inline>
        </w:drawing>
      </w:r>
    </w:p>
    <w:p w14:paraId="511F9808" w14:textId="0F4D690E" w:rsidR="002C5156" w:rsidRPr="00C21D93" w:rsidRDefault="008A0FCA" w:rsidP="00B0542E">
      <w:pPr>
        <w:rPr>
          <w:rFonts w:ascii="Tahoma" w:hAnsi="Tahoma" w:cs="Tahoma"/>
          <w:b/>
          <w:sz w:val="22"/>
          <w:szCs w:val="24"/>
        </w:rPr>
      </w:pPr>
      <w:r w:rsidRPr="0031159B">
        <w:rPr>
          <w:rFonts w:ascii="Tahoma" w:hAnsi="Tahoma" w:cs="Tahoma"/>
          <w:b/>
          <w:szCs w:val="24"/>
        </w:rPr>
        <w:t>Figure 3</w:t>
      </w:r>
      <w:r w:rsidR="00B0542E">
        <w:rPr>
          <w:rFonts w:ascii="Tahoma" w:hAnsi="Tahoma" w:cs="Tahoma"/>
          <w:b/>
          <w:szCs w:val="24"/>
        </w:rPr>
        <w:t xml:space="preserve">. </w:t>
      </w:r>
      <w:r w:rsidRPr="00B0542E">
        <w:rPr>
          <w:rFonts w:ascii="Tahoma" w:hAnsi="Tahoma" w:cs="Tahoma"/>
          <w:bCs/>
          <w:szCs w:val="24"/>
        </w:rPr>
        <w:t>Outer Model Display of Simultaneous Influence</w:t>
      </w:r>
    </w:p>
    <w:p w14:paraId="71EFA69C" w14:textId="4AD58297" w:rsidR="002C5156" w:rsidRPr="00D544D4" w:rsidRDefault="006C354C" w:rsidP="003F226F">
      <w:pPr>
        <w:ind w:firstLine="720"/>
        <w:jc w:val="both"/>
        <w:rPr>
          <w:rFonts w:ascii="Tahoma" w:hAnsi="Tahoma" w:cs="Tahoma"/>
          <w:sz w:val="22"/>
          <w:szCs w:val="22"/>
        </w:rPr>
      </w:pPr>
      <w:r w:rsidRPr="006C354C">
        <w:rPr>
          <w:rFonts w:ascii="Tahoma" w:hAnsi="Tahoma" w:cs="Tahoma"/>
          <w:sz w:val="22"/>
          <w:szCs w:val="22"/>
        </w:rPr>
        <w:t>Table 10 above shows that the coefficient of determination value for student interest is 0.782, which is categorized as strong.</w:t>
      </w:r>
    </w:p>
    <w:p w14:paraId="11D79327" w14:textId="77777777" w:rsidR="002C5156" w:rsidRPr="00FB7B23" w:rsidRDefault="002C5156" w:rsidP="00D54625">
      <w:pPr>
        <w:rPr>
          <w:rFonts w:ascii="Tahoma" w:hAnsi="Tahoma" w:cs="Tahoma"/>
          <w:lang w:val="id-ID"/>
        </w:rPr>
      </w:pPr>
      <w:r w:rsidRPr="00FB7B23">
        <w:rPr>
          <w:rFonts w:ascii="Tahoma" w:hAnsi="Tahoma" w:cs="Tahoma"/>
          <w:noProof/>
        </w:rPr>
        <w:lastRenderedPageBreak/>
        <w:drawing>
          <wp:inline distT="0" distB="0" distL="0" distR="0" wp14:anchorId="7C9D24D7" wp14:editId="3525F2CF">
            <wp:extent cx="3505200" cy="3752850"/>
            <wp:effectExtent l="0" t="0" r="0" b="0"/>
            <wp:docPr id="15" name="Drawing 0" descr="image1739169566115.png"/>
            <wp:cNvGraphicFramePr/>
            <a:graphic xmlns:a="http://schemas.openxmlformats.org/drawingml/2006/main">
              <a:graphicData uri="http://schemas.openxmlformats.org/drawingml/2006/picture">
                <pic:pic xmlns:pic="http://schemas.openxmlformats.org/drawingml/2006/picture">
                  <pic:nvPicPr>
                    <pic:cNvPr id="16" name="Picture 16" descr="image1739169566115.png"/>
                    <pic:cNvPicPr>
                      <a:picLocks noChangeAspect="1"/>
                    </pic:cNvPicPr>
                  </pic:nvPicPr>
                  <pic:blipFill rotWithShape="1">
                    <a:blip r:embed="rId13"/>
                    <a:srcRect l="16705" t="1589" r="12641" b="9396"/>
                    <a:stretch/>
                  </pic:blipFill>
                  <pic:spPr bwMode="auto">
                    <a:xfrm>
                      <a:off x="0" y="0"/>
                      <a:ext cx="7800181" cy="8351281"/>
                    </a:xfrm>
                    <a:prstGeom prst="rect">
                      <a:avLst/>
                    </a:prstGeom>
                    <a:ln>
                      <a:noFill/>
                    </a:ln>
                    <a:extLst>
                      <a:ext uri="{53640926-AAD7-44D8-BBD7-CCE9431645EC}">
                        <a14:shadowObscured xmlns:a14="http://schemas.microsoft.com/office/drawing/2010/main"/>
                      </a:ext>
                    </a:extLst>
                  </pic:spPr>
                </pic:pic>
              </a:graphicData>
            </a:graphic>
          </wp:inline>
        </w:drawing>
      </w:r>
    </w:p>
    <w:p w14:paraId="5AD6A45A" w14:textId="42535719" w:rsidR="00912BC5" w:rsidRPr="00D54625" w:rsidRDefault="00CB5039" w:rsidP="00D54625">
      <w:pPr>
        <w:rPr>
          <w:rFonts w:ascii="Tahoma" w:hAnsi="Tahoma" w:cs="Tahoma"/>
          <w:bCs/>
          <w:szCs w:val="24"/>
        </w:rPr>
      </w:pPr>
      <w:r w:rsidRPr="00CB5039">
        <w:rPr>
          <w:rFonts w:ascii="Tahoma" w:hAnsi="Tahoma" w:cs="Tahoma"/>
          <w:b/>
          <w:szCs w:val="24"/>
        </w:rPr>
        <w:t>Figure 4</w:t>
      </w:r>
      <w:r w:rsidR="00D54625" w:rsidRPr="00D54625">
        <w:rPr>
          <w:rFonts w:ascii="Tahoma" w:hAnsi="Tahoma" w:cs="Tahoma"/>
          <w:bCs/>
          <w:szCs w:val="24"/>
        </w:rPr>
        <w:t>.</w:t>
      </w:r>
      <w:r w:rsidRPr="00D54625">
        <w:rPr>
          <w:rFonts w:ascii="Tahoma" w:hAnsi="Tahoma" w:cs="Tahoma"/>
          <w:bCs/>
          <w:szCs w:val="24"/>
        </w:rPr>
        <w:t xml:space="preserve"> Inner Model / Hypothesis Display</w:t>
      </w:r>
    </w:p>
    <w:p w14:paraId="1E094270" w14:textId="77777777" w:rsidR="009320DC" w:rsidRDefault="009320DC" w:rsidP="003F226F">
      <w:pPr>
        <w:tabs>
          <w:tab w:val="left" w:pos="426"/>
        </w:tabs>
        <w:jc w:val="both"/>
        <w:rPr>
          <w:rFonts w:ascii="Tahoma" w:hAnsi="Tahoma" w:cs="Tahoma"/>
          <w:sz w:val="22"/>
          <w:szCs w:val="22"/>
        </w:rPr>
      </w:pPr>
    </w:p>
    <w:p w14:paraId="18F3F320" w14:textId="069FD115" w:rsidR="00791962" w:rsidRPr="008D5B26" w:rsidRDefault="008D5B26" w:rsidP="003F226F">
      <w:pPr>
        <w:tabs>
          <w:tab w:val="left" w:pos="426"/>
        </w:tabs>
        <w:jc w:val="both"/>
        <w:rPr>
          <w:rFonts w:ascii="Tahoma" w:hAnsi="Tahoma" w:cs="Tahoma"/>
          <w:i/>
          <w:iCs/>
          <w:sz w:val="22"/>
          <w:szCs w:val="22"/>
        </w:rPr>
      </w:pPr>
      <w:r w:rsidRPr="00D54625">
        <w:rPr>
          <w:rFonts w:ascii="Tahoma" w:hAnsi="Tahoma" w:cs="Tahoma"/>
          <w:b/>
          <w:bCs/>
          <w:sz w:val="22"/>
          <w:szCs w:val="22"/>
        </w:rPr>
        <w:t>Discussion</w:t>
      </w:r>
    </w:p>
    <w:p w14:paraId="5CA925D7" w14:textId="5F2BC49E" w:rsidR="004C1CC5" w:rsidRPr="00706C4E" w:rsidRDefault="00706C4E" w:rsidP="00D54625">
      <w:pPr>
        <w:jc w:val="both"/>
        <w:rPr>
          <w:rFonts w:ascii="Tahoma" w:hAnsi="Tahoma" w:cs="Tahoma"/>
          <w:sz w:val="22"/>
          <w:szCs w:val="24"/>
        </w:rPr>
      </w:pPr>
      <w:r w:rsidRPr="00706C4E">
        <w:rPr>
          <w:rFonts w:ascii="Tahoma" w:hAnsi="Tahoma" w:cs="Tahoma"/>
          <w:sz w:val="22"/>
          <w:szCs w:val="24"/>
        </w:rPr>
        <w:t>This research aims to analyze the influence of self-efficacy and social support on the interest of Jambi University students in taking cross-department courses. To achieve this objective, the research collected data from 110 students as a sample. Through this sample, the researchers evaluate the extent to which each variable, namely self-efficacy and social support, influences students' interest in choosing courses outside their original study programs. In this study, three hypotheses were proposed to examine the relationship between these variables. The results of the analysis show that all hypotheses were accepted, which means that self-efficacy and social support have a significant influence on students' interest in taking cross-department courses. All these findings have been formulated based on the previously established research questions, and are supported by relevant statistical analyses.</w:t>
      </w:r>
    </w:p>
    <w:p w14:paraId="601DA27D" w14:textId="77777777" w:rsidR="004C1CC5" w:rsidRPr="00A70FD7" w:rsidRDefault="004C1CC5" w:rsidP="003F226F">
      <w:pPr>
        <w:jc w:val="both"/>
        <w:rPr>
          <w:rFonts w:ascii="Tahoma" w:hAnsi="Tahoma" w:cs="Tahoma"/>
          <w:sz w:val="22"/>
          <w:szCs w:val="22"/>
          <w:lang w:val="id-ID"/>
        </w:rPr>
      </w:pPr>
    </w:p>
    <w:p w14:paraId="6BEF7923" w14:textId="775AF0C1" w:rsidR="004C1CC5" w:rsidRPr="007F33B9" w:rsidRDefault="007F33B9" w:rsidP="003F226F">
      <w:pPr>
        <w:jc w:val="both"/>
        <w:rPr>
          <w:rFonts w:ascii="Tahoma" w:hAnsi="Tahoma" w:cs="Tahoma"/>
          <w:b/>
          <w:i/>
          <w:sz w:val="22"/>
          <w:szCs w:val="24"/>
        </w:rPr>
      </w:pPr>
      <w:r w:rsidRPr="007F33B9">
        <w:rPr>
          <w:rFonts w:ascii="Tahoma" w:hAnsi="Tahoma" w:cs="Tahoma"/>
          <w:b/>
          <w:i/>
          <w:sz w:val="22"/>
          <w:szCs w:val="24"/>
        </w:rPr>
        <w:t>Self-efficacy towards Student Interest</w:t>
      </w:r>
      <w:r w:rsidR="004C1CC5" w:rsidRPr="007F33B9">
        <w:rPr>
          <w:rFonts w:ascii="Tahoma" w:eastAsia="Arial" w:hAnsi="Tahoma" w:cs="Tahoma"/>
          <w:b/>
          <w:i/>
          <w:color w:val="252525"/>
          <w:szCs w:val="22"/>
          <w:lang w:val="id-ID"/>
        </w:rPr>
        <w:t xml:space="preserve"> </w:t>
      </w:r>
    </w:p>
    <w:p w14:paraId="4668A25E" w14:textId="08FDFE27" w:rsidR="004156F9" w:rsidRDefault="00EC4016" w:rsidP="00D54625">
      <w:pPr>
        <w:jc w:val="both"/>
        <w:rPr>
          <w:rFonts w:ascii="Tahoma" w:hAnsi="Tahoma" w:cs="Tahoma"/>
          <w:sz w:val="22"/>
          <w:szCs w:val="22"/>
        </w:rPr>
      </w:pPr>
      <w:r w:rsidRPr="00D97DA1">
        <w:rPr>
          <w:rFonts w:ascii="Tahoma" w:hAnsi="Tahoma" w:cs="Tahoma"/>
          <w:sz w:val="22"/>
          <w:szCs w:val="24"/>
        </w:rPr>
        <w:t>The analysis results show that self-efficacy has a significant influence on students' interest in taking cross-department courses with an original sample value of 0.469 (positive direction), meaning that if X increases, Y also increases. The P-value of 0.000, which is less than 0.05, and the t-statistic of 4.751 (4.751 &gt; 1.96) indicate that the influence is positive and statistically significant. Thus, the alternative hypothesis (Ha) is accepted, while the null hypothesis (H0) is rejected.</w:t>
      </w:r>
    </w:p>
    <w:p w14:paraId="6A36906A" w14:textId="7640FE87" w:rsidR="00EF328A" w:rsidRPr="00B372DD" w:rsidRDefault="004156F9" w:rsidP="003F226F">
      <w:pPr>
        <w:ind w:firstLine="720"/>
        <w:jc w:val="both"/>
        <w:rPr>
          <w:rFonts w:ascii="Tahoma" w:hAnsi="Tahoma" w:cs="Tahoma"/>
          <w:sz w:val="22"/>
          <w:szCs w:val="24"/>
        </w:rPr>
      </w:pPr>
      <w:r w:rsidRPr="004156F9">
        <w:rPr>
          <w:rFonts w:ascii="Tahoma" w:hAnsi="Tahoma" w:cs="Tahoma"/>
          <w:sz w:val="22"/>
          <w:szCs w:val="24"/>
        </w:rPr>
        <w:t>These findings are in line with the self-efficacy theory proposed</w:t>
      </w:r>
      <w:r w:rsidR="00B372DD">
        <w:rPr>
          <w:rFonts w:ascii="Tahoma" w:hAnsi="Tahoma" w:cs="Tahoma"/>
          <w:sz w:val="22"/>
          <w:szCs w:val="24"/>
        </w:rPr>
        <w:t xml:space="preserve"> </w:t>
      </w:r>
      <w:r w:rsidRPr="004156F9">
        <w:rPr>
          <w:rFonts w:ascii="Tahoma" w:hAnsi="Tahoma" w:cs="Tahoma"/>
          <w:sz w:val="22"/>
          <w:szCs w:val="24"/>
        </w:rPr>
        <w:t xml:space="preserve">by </w:t>
      </w:r>
      <w:r w:rsidR="00B372DD">
        <w:rPr>
          <w:rFonts w:ascii="Tahoma" w:hAnsi="Tahoma" w:cs="Tahoma"/>
          <w:sz w:val="22"/>
          <w:szCs w:val="24"/>
        </w:rPr>
        <w:fldChar w:fldCharType="begin" w:fldLock="1"/>
      </w:r>
      <w:r w:rsidR="00FC4751">
        <w:rPr>
          <w:rFonts w:ascii="Tahoma" w:hAnsi="Tahoma" w:cs="Tahoma"/>
          <w:sz w:val="22"/>
          <w:szCs w:val="24"/>
        </w:rPr>
        <w:instrText>ADDIN CSL_CITATION {"citationItems":[{"id":"ITEM-1","itemData":{"DOI":"10.1109/EVER.2017.7935960","ISBN":"9781538616925","abstract":"Variable flux reluctance machines (VFRMs) are viable candidates for automotive applications. This paper investigates the field weakening capability of a 12/10 VFRM. Starting with voltage and toque equations, the paper reveals the relationship between torque-speed characteristics and the current arrangement (slot division) of both DC-field and armature windings. The method for expanding the working envelope by tuning DC or AC currents is discussed for different slot divisions. The results are validated by 2D finite element analysis.","author":[{"dropping-particle":"","family":"Bandura","given":"Albert","non-dropping-particle":"","parse-names":false,"suffix":""}],"container-title":"Cambridge university press","id":"ITEM-1","issued":{"date-parts":[["1997"]]},"title":"Self-efficacy in changing societies","type":"book"},"uris":["http://www.mendeley.com/documents/?uuid=16a000d9-3783-4ced-9e06-2f154884c197"]}],"mendeley":{"formattedCitation":"(Bandura, 1997)","manualFormatting":"Bandura (1997)","plainTextFormattedCitation":"(Bandura, 1997)","previouslyFormattedCitation":"(Bandura, 1997)"},"properties":{"noteIndex":0},"schema":"https://github.com/citation-style-language/schema/raw/master/csl-citation.json"}</w:instrText>
      </w:r>
      <w:r w:rsidR="00B372DD">
        <w:rPr>
          <w:rFonts w:ascii="Tahoma" w:hAnsi="Tahoma" w:cs="Tahoma"/>
          <w:sz w:val="22"/>
          <w:szCs w:val="24"/>
        </w:rPr>
        <w:fldChar w:fldCharType="separate"/>
      </w:r>
      <w:r w:rsidR="00B372DD">
        <w:rPr>
          <w:rFonts w:ascii="Tahoma" w:hAnsi="Tahoma" w:cs="Tahoma"/>
          <w:noProof/>
          <w:sz w:val="22"/>
          <w:szCs w:val="24"/>
        </w:rPr>
        <w:t>Bandura</w:t>
      </w:r>
      <w:r w:rsidR="00B372DD" w:rsidRPr="00B372DD">
        <w:rPr>
          <w:rFonts w:ascii="Tahoma" w:hAnsi="Tahoma" w:cs="Tahoma"/>
          <w:noProof/>
          <w:sz w:val="22"/>
          <w:szCs w:val="24"/>
        </w:rPr>
        <w:t xml:space="preserve"> </w:t>
      </w:r>
      <w:r w:rsidR="00B372DD">
        <w:rPr>
          <w:rFonts w:ascii="Tahoma" w:hAnsi="Tahoma" w:cs="Tahoma"/>
          <w:noProof/>
          <w:sz w:val="22"/>
          <w:szCs w:val="24"/>
        </w:rPr>
        <w:t>(</w:t>
      </w:r>
      <w:r w:rsidR="00B372DD" w:rsidRPr="00B372DD">
        <w:rPr>
          <w:rFonts w:ascii="Tahoma" w:hAnsi="Tahoma" w:cs="Tahoma"/>
          <w:noProof/>
          <w:sz w:val="22"/>
          <w:szCs w:val="24"/>
        </w:rPr>
        <w:t>1997)</w:t>
      </w:r>
      <w:r w:rsidR="00B372DD">
        <w:rPr>
          <w:rFonts w:ascii="Tahoma" w:hAnsi="Tahoma" w:cs="Tahoma"/>
          <w:sz w:val="22"/>
          <w:szCs w:val="24"/>
        </w:rPr>
        <w:fldChar w:fldCharType="end"/>
      </w:r>
      <w:r w:rsidRPr="004156F9">
        <w:rPr>
          <w:rFonts w:ascii="Tahoma" w:hAnsi="Tahoma" w:cs="Tahoma"/>
          <w:sz w:val="22"/>
          <w:szCs w:val="24"/>
        </w:rPr>
        <w:t xml:space="preserve">, which states that self-efficacy is an individual's belief in their ability to complete specific tasks. In this study, students with high self-efficacy tend to be more confident in facing new academic challenges, including taking cross-department courses. In addition, the theory by </w:t>
      </w:r>
      <w:r w:rsidR="00FC4751">
        <w:rPr>
          <w:rFonts w:ascii="Tahoma" w:hAnsi="Tahoma" w:cs="Tahoma"/>
          <w:sz w:val="22"/>
          <w:szCs w:val="24"/>
        </w:rPr>
        <w:fldChar w:fldCharType="begin" w:fldLock="1"/>
      </w:r>
      <w:r w:rsidR="00D66CF5">
        <w:rPr>
          <w:rFonts w:ascii="Tahoma" w:hAnsi="Tahoma" w:cs="Tahoma"/>
          <w:sz w:val="22"/>
          <w:szCs w:val="24"/>
        </w:rPr>
        <w:instrText>ADDIN CSL_CITATION {"citationItems":[{"id":"ITEM-1","itemData":{"DOI":"10.1016/j.cedpsych.2019.101832","ISSN":"10902384","abstract":"This article discusses motivation from the perspective of Bandura's social cognitive theory. Motivation refers to processes that instigate and sustain goal-directed activities. Motivational processes are personal/internal influences that lead to outcomes such as choice, effort, persistence, achievement, and environmental regulation. Motivation has been a prominent feature of social cognitive theory from the early modeling research to the current conception involving agency. The conceptual framework of reciprocal interactions is discussed, after which research is summarized on behavioral, environmental, and personal influences on motivation. Key internal motivational processes are goals and self-evaluations of progress, self-efficacy, social comparisons, values, outcome expectations, attributions, and self-regulation. Critical issues confronting the theory include diversity and culture, methodology, and long-term effects of interventions. The article concludes with additional recommendations for future research on contexts, conceptual clarity, and technology.","author":[{"dropping-particle":"","family":"Schunk","given":"Dale H.","non-dropping-particle":"","parse-names":false,"suffix":""},{"dropping-particle":"","family":"DiBenedetto","given":"Maria K.","non-dropping-particle":"","parse-names":false,"suffix":""}],"container-title":"Contemporary Educational Psychology","id":"ITEM-1","issued":{"date-parts":[["2020"]]},"page":"101832","publisher":"Elsevier Inc.","title":"Motivation and social cognitive theory","type":"article-journal","volume":"60"},"uris":["http://www.mendeley.com/documents/?uuid=c313fb6f-f04d-4bf1-aae9-6ea8b0dda3f6"]}],"mendeley":{"formattedCitation":"(Schunk &amp; DiBenedetto, 2020)","manualFormatting":"Schunk dan DiBenedetto (2020)","plainTextFormattedCitation":"(Schunk &amp; DiBenedetto, 2020)","previouslyFormattedCitation":"(Schunk &amp; DiBenedetto, 2020)"},"properties":{"noteIndex":0},"schema":"https://github.com/citation-style-language/schema/raw/master/csl-citation.json"}</w:instrText>
      </w:r>
      <w:r w:rsidR="00FC4751">
        <w:rPr>
          <w:rFonts w:ascii="Tahoma" w:hAnsi="Tahoma" w:cs="Tahoma"/>
          <w:sz w:val="22"/>
          <w:szCs w:val="24"/>
        </w:rPr>
        <w:fldChar w:fldCharType="separate"/>
      </w:r>
      <w:r w:rsidR="00FC4751">
        <w:rPr>
          <w:rFonts w:ascii="Tahoma" w:hAnsi="Tahoma" w:cs="Tahoma"/>
          <w:noProof/>
          <w:sz w:val="22"/>
          <w:szCs w:val="24"/>
        </w:rPr>
        <w:t>Schunk dan</w:t>
      </w:r>
      <w:r w:rsidR="00FC4751" w:rsidRPr="00FC4751">
        <w:rPr>
          <w:rFonts w:ascii="Tahoma" w:hAnsi="Tahoma" w:cs="Tahoma"/>
          <w:noProof/>
          <w:sz w:val="22"/>
          <w:szCs w:val="24"/>
        </w:rPr>
        <w:t xml:space="preserve"> DiBenedetto </w:t>
      </w:r>
      <w:r w:rsidR="00FC4751">
        <w:rPr>
          <w:rFonts w:ascii="Tahoma" w:hAnsi="Tahoma" w:cs="Tahoma"/>
          <w:noProof/>
          <w:sz w:val="22"/>
          <w:szCs w:val="24"/>
        </w:rPr>
        <w:t>(</w:t>
      </w:r>
      <w:r w:rsidR="00FC4751" w:rsidRPr="00FC4751">
        <w:rPr>
          <w:rFonts w:ascii="Tahoma" w:hAnsi="Tahoma" w:cs="Tahoma"/>
          <w:noProof/>
          <w:sz w:val="22"/>
          <w:szCs w:val="24"/>
        </w:rPr>
        <w:t>2020)</w:t>
      </w:r>
      <w:r w:rsidR="00FC4751">
        <w:rPr>
          <w:rFonts w:ascii="Tahoma" w:hAnsi="Tahoma" w:cs="Tahoma"/>
          <w:sz w:val="22"/>
          <w:szCs w:val="24"/>
        </w:rPr>
        <w:fldChar w:fldCharType="end"/>
      </w:r>
      <w:r w:rsidRPr="004156F9">
        <w:rPr>
          <w:rFonts w:ascii="Tahoma" w:hAnsi="Tahoma" w:cs="Tahoma"/>
          <w:sz w:val="22"/>
          <w:szCs w:val="24"/>
        </w:rPr>
        <w:t xml:space="preserve"> emphasizes that self-efficacy plays an </w:t>
      </w:r>
      <w:r w:rsidRPr="004156F9">
        <w:rPr>
          <w:rFonts w:ascii="Tahoma" w:hAnsi="Tahoma" w:cs="Tahoma"/>
          <w:sz w:val="22"/>
          <w:szCs w:val="24"/>
        </w:rPr>
        <w:lastRenderedPageBreak/>
        <w:t>important role in enhancing students' motivation and interest in achieving their academic goals.</w:t>
      </w:r>
    </w:p>
    <w:p w14:paraId="65C19EA3" w14:textId="34916EB2" w:rsidR="002B2BA5" w:rsidRDefault="00EF328A" w:rsidP="003F226F">
      <w:pPr>
        <w:ind w:firstLine="720"/>
        <w:jc w:val="both"/>
        <w:rPr>
          <w:rFonts w:ascii="Tahoma" w:hAnsi="Tahoma" w:cs="Tahoma"/>
          <w:sz w:val="18"/>
          <w:szCs w:val="22"/>
        </w:rPr>
      </w:pPr>
      <w:r w:rsidRPr="00EF328A">
        <w:rPr>
          <w:rFonts w:ascii="Tahoma" w:hAnsi="Tahoma" w:cs="Tahoma"/>
          <w:sz w:val="22"/>
          <w:szCs w:val="24"/>
        </w:rPr>
        <w:t xml:space="preserve">This research also supports </w:t>
      </w:r>
      <w:r w:rsidR="00D66CF5">
        <w:rPr>
          <w:rFonts w:ascii="Tahoma" w:hAnsi="Tahoma" w:cs="Tahoma"/>
          <w:sz w:val="22"/>
          <w:szCs w:val="24"/>
        </w:rPr>
        <w:fldChar w:fldCharType="begin" w:fldLock="1"/>
      </w:r>
      <w:r w:rsidR="00A417B5">
        <w:rPr>
          <w:rFonts w:ascii="Tahoma" w:hAnsi="Tahoma" w:cs="Tahoma"/>
          <w:sz w:val="22"/>
          <w:szCs w:val="24"/>
        </w:rPr>
        <w:instrText>ADDIN CSL_CITATION {"citationItems":[{"id":"ITEM-1","itemData":{"DOI":"https://doi.org/10.1006/ceps.1999.1016","ISSN":"0361-476X","author":[{"dropping-particle":"","family":"Zimmerman","given":"Barry J","non-dropping-particle":"","parse-names":false,"suffix":""}],"container-title":"Contemporary educational psychology","id":"ITEM-1","issue":"1","issued":{"date-parts":[["2000"]]},"page":"82-91","publisher":"Elsevier","title":"Self-efficacy: An essential motive to learn","type":"article-journal","volume":"25"},"uris":["http://www.mendeley.com/documents/?uuid=e3824649-43d7-49c7-ba78-5e0cd1ed4242"]}],"mendeley":{"formattedCitation":"(Zimmerman, 2000)","manualFormatting":"Zimmerman (2000)","plainTextFormattedCitation":"(Zimmerman, 2000)","previouslyFormattedCitation":"(Zimmerman, 2000)"},"properties":{"noteIndex":0},"schema":"https://github.com/citation-style-language/schema/raw/master/csl-citation.json"}</w:instrText>
      </w:r>
      <w:r w:rsidR="00D66CF5">
        <w:rPr>
          <w:rFonts w:ascii="Tahoma" w:hAnsi="Tahoma" w:cs="Tahoma"/>
          <w:sz w:val="22"/>
          <w:szCs w:val="24"/>
        </w:rPr>
        <w:fldChar w:fldCharType="separate"/>
      </w:r>
      <w:r w:rsidR="00D66CF5" w:rsidRPr="00D66CF5">
        <w:rPr>
          <w:rFonts w:ascii="Tahoma" w:hAnsi="Tahoma" w:cs="Tahoma"/>
          <w:noProof/>
          <w:sz w:val="22"/>
          <w:szCs w:val="24"/>
        </w:rPr>
        <w:t xml:space="preserve">Zimmerman </w:t>
      </w:r>
      <w:r w:rsidR="00D66CF5">
        <w:rPr>
          <w:rFonts w:ascii="Tahoma" w:hAnsi="Tahoma" w:cs="Tahoma"/>
          <w:noProof/>
          <w:sz w:val="22"/>
          <w:szCs w:val="24"/>
        </w:rPr>
        <w:t>(</w:t>
      </w:r>
      <w:r w:rsidR="00D66CF5" w:rsidRPr="00D66CF5">
        <w:rPr>
          <w:rFonts w:ascii="Tahoma" w:hAnsi="Tahoma" w:cs="Tahoma"/>
          <w:noProof/>
          <w:sz w:val="22"/>
          <w:szCs w:val="24"/>
        </w:rPr>
        <w:t>2000)</w:t>
      </w:r>
      <w:r w:rsidR="00D66CF5">
        <w:rPr>
          <w:rFonts w:ascii="Tahoma" w:hAnsi="Tahoma" w:cs="Tahoma"/>
          <w:sz w:val="22"/>
          <w:szCs w:val="24"/>
        </w:rPr>
        <w:fldChar w:fldCharType="end"/>
      </w:r>
      <w:r w:rsidRPr="00EF328A">
        <w:rPr>
          <w:rFonts w:ascii="Tahoma" w:hAnsi="Tahoma" w:cs="Tahoma"/>
          <w:sz w:val="22"/>
          <w:szCs w:val="24"/>
        </w:rPr>
        <w:t xml:space="preserve">, who revealed that self-efficacy influences students' academic choices and perseverance in learning. Previous research by </w:t>
      </w:r>
      <w:r w:rsidR="00044D4F">
        <w:rPr>
          <w:rFonts w:ascii="Tahoma" w:hAnsi="Tahoma" w:cs="Tahoma"/>
          <w:sz w:val="22"/>
          <w:szCs w:val="24"/>
        </w:rPr>
        <w:fldChar w:fldCharType="begin" w:fldLock="1"/>
      </w:r>
      <w:r w:rsidR="00346C09">
        <w:rPr>
          <w:rFonts w:ascii="Tahoma" w:hAnsi="Tahoma" w:cs="Tahoma"/>
          <w:sz w:val="22"/>
          <w:szCs w:val="24"/>
        </w:rPr>
        <w:instrText>ADDIN CSL_CITATION {"citationItems":[{"id":"ITEM-1","itemData":{"ISSN":"2656-8071","author":[{"dropping-particle":"","family":"Hanim","given":"Lailatul Fitria","non-dropping-particle":"","parse-names":false,"suffix":""},{"dropping-particle":"","family":"Puspasari","given":"Durinda","non-dropping-particle":"","parse-names":false,"suffix":""}],"container-title":"Edukatif: Jurnal Ilmu Pendidikan","id":"ITEM-1","issue":"4","issued":{"date-parts":[["2021"]]},"page":"1838-1848","title":"Pengaruh Self Efficacy terhadap Minat Melanjutkan Studi S2 pada Mahasiswa Prodi Pendidikan Administrasi Perkantoran","type":"article-journal","volume":"3"},"uris":["http://www.mendeley.com/documents/?uuid=ce8fd8a5-1ad8-403f-bd7f-4296ced0a1cf"]}],"mendeley":{"formattedCitation":"(Hanim &amp; Puspasari, 2021)","manualFormatting":"Hanim dan Puspasari (2021)","plainTextFormattedCitation":"(Hanim &amp; Puspasari, 2021)","previouslyFormattedCitation":"(Hanim &amp; Puspasari, 2021)"},"properties":{"noteIndex":0},"schema":"https://github.com/citation-style-language/schema/raw/master/csl-citation.json"}</w:instrText>
      </w:r>
      <w:r w:rsidR="00044D4F">
        <w:rPr>
          <w:rFonts w:ascii="Tahoma" w:hAnsi="Tahoma" w:cs="Tahoma"/>
          <w:sz w:val="22"/>
          <w:szCs w:val="24"/>
        </w:rPr>
        <w:fldChar w:fldCharType="separate"/>
      </w:r>
      <w:r w:rsidR="00645433">
        <w:rPr>
          <w:rFonts w:ascii="Tahoma" w:hAnsi="Tahoma" w:cs="Tahoma"/>
          <w:noProof/>
          <w:sz w:val="22"/>
          <w:szCs w:val="24"/>
        </w:rPr>
        <w:t>Hanim dan</w:t>
      </w:r>
      <w:r w:rsidR="00044D4F" w:rsidRPr="00044D4F">
        <w:rPr>
          <w:rFonts w:ascii="Tahoma" w:hAnsi="Tahoma" w:cs="Tahoma"/>
          <w:noProof/>
          <w:sz w:val="22"/>
          <w:szCs w:val="24"/>
        </w:rPr>
        <w:t xml:space="preserve"> Puspasari </w:t>
      </w:r>
      <w:r w:rsidR="00645433">
        <w:rPr>
          <w:rFonts w:ascii="Tahoma" w:hAnsi="Tahoma" w:cs="Tahoma"/>
          <w:noProof/>
          <w:sz w:val="22"/>
          <w:szCs w:val="24"/>
        </w:rPr>
        <w:t>(</w:t>
      </w:r>
      <w:r w:rsidR="00044D4F" w:rsidRPr="00044D4F">
        <w:rPr>
          <w:rFonts w:ascii="Tahoma" w:hAnsi="Tahoma" w:cs="Tahoma"/>
          <w:noProof/>
          <w:sz w:val="22"/>
          <w:szCs w:val="24"/>
        </w:rPr>
        <w:t>2021)</w:t>
      </w:r>
      <w:r w:rsidR="00044D4F">
        <w:rPr>
          <w:rFonts w:ascii="Tahoma" w:hAnsi="Tahoma" w:cs="Tahoma"/>
          <w:sz w:val="22"/>
          <w:szCs w:val="24"/>
        </w:rPr>
        <w:fldChar w:fldCharType="end"/>
      </w:r>
      <w:r w:rsidRPr="00EF328A">
        <w:rPr>
          <w:rFonts w:ascii="Tahoma" w:hAnsi="Tahoma" w:cs="Tahoma"/>
          <w:sz w:val="22"/>
          <w:szCs w:val="24"/>
        </w:rPr>
        <w:t xml:space="preserve"> and </w:t>
      </w:r>
      <w:r w:rsidR="00346C09">
        <w:rPr>
          <w:rFonts w:ascii="Tahoma" w:hAnsi="Tahoma" w:cs="Tahoma"/>
          <w:sz w:val="22"/>
          <w:szCs w:val="24"/>
        </w:rPr>
        <w:fldChar w:fldCharType="begin" w:fldLock="1"/>
      </w:r>
      <w:r w:rsidR="00C2458E">
        <w:rPr>
          <w:rFonts w:ascii="Tahoma" w:hAnsi="Tahoma" w:cs="Tahoma"/>
          <w:sz w:val="22"/>
          <w:szCs w:val="24"/>
        </w:rPr>
        <w:instrText>ADDIN CSL_CITATION {"citationItems":[{"id":"ITEM-1","itemData":{"DOI":"https://doi.org/10.28926/riset_konseptual.v7i3.784","abstract":"Tujuan penelitian ini ialah menganalisis pengaruh dari lingkungan keluarga dan efikasi diri pada minat belajar ekonomi. Penelitian ini mempergunakan kuantitatif, berjenis asosiatif kausal. Data yang didapatkan dari responden dengan menggunakan kuesioner. Simple random sampling ialah metode sampling yang dipergunakan. Siswa kelas X SMAN 1 Driyorejo dengan jumlah sampel sekitar 192 orang merupakan populasi sampel penelitian ini. Hasil penelitian ini menyatakan : terdapat pengaruh (1. lingkungan keluarga terhadap minat belajar ekonomi. 2.efikasi diri terhadap minat belajar ekonomi. 3. Lingkungan keluarga dan efikasi diri terhadap minat belajar ekonomi).","author":[{"dropping-particle":"","family":"Rikha","given":"Ayu Mas","non-dropping-particle":"","parse-names":false,"suffix":""},{"dropping-particle":"","family":"Pamungkas","given":"Heni Purwa","non-dropping-particle":"","parse-names":false,"suffix":""}],"container-title":"Jurnal Pendidikan: Riset &amp; Konseptual","id":"ITEM-1","issue":"3","issued":{"date-parts":[["2023"]]},"page":"492-499","title":"Pengaruh Lingkungan Keluarga dan Efikasi Diri terhadap Minat Belajar Ekonomi pada Siswa SMAN 1 Driyorejo","type":"article-journal","volume":"7"},"uris":["http://www.mendeley.com/documents/?uuid=af515b09-5aa2-4bb7-86b8-de257cf8de78"]}],"mendeley":{"formattedCitation":"(Rikha &amp; Pamungkas, 2023)","manualFormatting":"Rikha dan Pamungkas (2023)","plainTextFormattedCitation":"(Rikha &amp; Pamungkas, 2023)","previouslyFormattedCitation":"(Rikha &amp; Pamungkas, 2023)"},"properties":{"noteIndex":0},"schema":"https://github.com/citation-style-language/schema/raw/master/csl-citation.json"}</w:instrText>
      </w:r>
      <w:r w:rsidR="00346C09">
        <w:rPr>
          <w:rFonts w:ascii="Tahoma" w:hAnsi="Tahoma" w:cs="Tahoma"/>
          <w:sz w:val="22"/>
          <w:szCs w:val="24"/>
        </w:rPr>
        <w:fldChar w:fldCharType="separate"/>
      </w:r>
      <w:r w:rsidR="00346C09">
        <w:rPr>
          <w:rFonts w:ascii="Tahoma" w:hAnsi="Tahoma" w:cs="Tahoma"/>
          <w:noProof/>
          <w:sz w:val="22"/>
          <w:szCs w:val="24"/>
        </w:rPr>
        <w:t>Rikha dan</w:t>
      </w:r>
      <w:r w:rsidR="00346C09" w:rsidRPr="00346C09">
        <w:rPr>
          <w:rFonts w:ascii="Tahoma" w:hAnsi="Tahoma" w:cs="Tahoma"/>
          <w:noProof/>
          <w:sz w:val="22"/>
          <w:szCs w:val="24"/>
        </w:rPr>
        <w:t xml:space="preserve"> Pamungkas </w:t>
      </w:r>
      <w:r w:rsidR="00346C09">
        <w:rPr>
          <w:rFonts w:ascii="Tahoma" w:hAnsi="Tahoma" w:cs="Tahoma"/>
          <w:noProof/>
          <w:sz w:val="22"/>
          <w:szCs w:val="24"/>
        </w:rPr>
        <w:t>(</w:t>
      </w:r>
      <w:r w:rsidR="00346C09" w:rsidRPr="00346C09">
        <w:rPr>
          <w:rFonts w:ascii="Tahoma" w:hAnsi="Tahoma" w:cs="Tahoma"/>
          <w:noProof/>
          <w:sz w:val="22"/>
          <w:szCs w:val="24"/>
        </w:rPr>
        <w:t>2023)</w:t>
      </w:r>
      <w:r w:rsidR="00346C09">
        <w:rPr>
          <w:rFonts w:ascii="Tahoma" w:hAnsi="Tahoma" w:cs="Tahoma"/>
          <w:sz w:val="22"/>
          <w:szCs w:val="24"/>
        </w:rPr>
        <w:fldChar w:fldCharType="end"/>
      </w:r>
      <w:r w:rsidRPr="00EF328A">
        <w:rPr>
          <w:rFonts w:ascii="Tahoma" w:hAnsi="Tahoma" w:cs="Tahoma"/>
          <w:sz w:val="22"/>
          <w:szCs w:val="24"/>
        </w:rPr>
        <w:t xml:space="preserve"> supports this finding, where students with high self-efficacy tend to be more courageous and enthusiastic in exploring new academic opportunities.</w:t>
      </w:r>
      <w:r w:rsidR="003C39D5">
        <w:rPr>
          <w:rFonts w:ascii="Tahoma" w:hAnsi="Tahoma" w:cs="Tahoma"/>
          <w:sz w:val="22"/>
          <w:szCs w:val="24"/>
        </w:rPr>
        <w:t xml:space="preserve"> </w:t>
      </w:r>
      <w:r w:rsidR="003C39D5" w:rsidRPr="0015616A">
        <w:rPr>
          <w:rFonts w:ascii="Tahoma" w:hAnsi="Tahoma" w:cs="Tahoma"/>
          <w:sz w:val="22"/>
          <w:szCs w:val="22"/>
        </w:rPr>
        <w:t xml:space="preserve">Students with high self-efficacy tend to have better academic performance because they are more motivated in facing challenges </w:t>
      </w:r>
      <w:r w:rsidR="00AF3961">
        <w:rPr>
          <w:rFonts w:ascii="Tahoma" w:hAnsi="Tahoma" w:cs="Tahoma"/>
          <w:sz w:val="22"/>
          <w:szCs w:val="22"/>
        </w:rPr>
        <w:fldChar w:fldCharType="begin" w:fldLock="1"/>
      </w:r>
      <w:r w:rsidR="00043B27">
        <w:rPr>
          <w:rFonts w:ascii="Tahoma" w:hAnsi="Tahoma" w:cs="Tahoma"/>
          <w:sz w:val="22"/>
          <w:szCs w:val="22"/>
        </w:rPr>
        <w:instrText>ADDIN CSL_CITATION {"citationItems":[{"id":"ITEM-1","itemData":{"DOI":"10.25217/ji.v9i1.4356","ISSN":"2527-4449","abstract":"This research aimed to analyze the influence of self-efficacy, emotional intelligence, and learning motivation on the academic performance of students in the Faculty of Education and Teacher Training (FKIP) at the Universitas Jambi. The study utilized a quantitative approach and the data collection technique involved distributing and collecting questionnaires (surveys) through Google Forms. The respondents selected for this study were students from FKIP at the Universitas Jambi, with a sample size of 218 respondent from total population of 8,968. The data analysis technique used Partial Least Squares-Structural Equation Modeling (PLS-SEM) to develop a model that describes the relationships between the variables. The results of indicated that, in the first hypothesis, self-efficacy has a P-value of 0.007, indicating a significant influence on academic performance. In the second hypothesis, emotional intelligence has a P-value of 0.008, also showing a significant influence on academic performance. Finally, in the third hypothesis, learning motivation has a P-value of 0.008, suggesting a significant influence on academic performance. Therefore, this research concluded that self-efficacy, emotional intelligence, and learning motivation have a positive and significant impact on students' academic performance. Based on these findings, this research contributed to the understanding that increasing self-efficacy, emotional intelligence, and learning motivation can significantly improve students' academic achievement. Therefore, interventions designed to improve these aspects can be an effective strategy for improving academic performance among students at the Faculty of Education and Teacher Training, Universitas Jambi.","author":[{"dropping-particle":"","family":"Hendra","given":"Robi","non-dropping-particle":"","parse-names":false,"suffix":""},{"dropping-particle":"","family":"Bradley Setiyadi","given":"","non-dropping-particle":"","parse-names":false,"suffix":""},{"dropping-particle":"","family":"Affriliani","given":"","non-dropping-particle":"","parse-names":false,"suffix":""},{"dropping-particle":"","family":"Yusa Hendra Pratama","given":"","non-dropping-particle":"","parse-names":false,"suffix":""},{"dropping-particle":"","family":"Denny Denmar","given":"","non-dropping-particle":"","parse-names":false,"suffix":""},{"dropping-particle":"","family":"Hansein Arif Wijaya","given":"","non-dropping-particle":"","parse-names":false,"suffix":""},{"dropping-particle":"","family":"Jehlie Alaisa Marasigan Contreras","given":"","non-dropping-particle":"","parse-names":false,"suffix":""}],"container-title":"Jurnal Iqra' : Kajian Ilmu Pendidikan","id":"ITEM-1","issue":"1","issued":{"date-parts":[["2024"]]},"page":"113-134","title":"The Influence of Self-Efficacy, Emotional Intelligence and Learning Motivation on Learning Achievement of Students at Universitas Jambi","type":"article-journal","volume":"9"},"uris":["http://www.mendeley.com/documents/?uuid=bd87e21f-211d-4f42-a839-2bbad2e7898f"]}],"mendeley":{"formattedCitation":"(Hendra et al., 2024)","plainTextFormattedCitation":"(Hendra et al., 2024)","previouslyFormattedCitation":"(Hendra et al., 2024)"},"properties":{"noteIndex":0},"schema":"https://github.com/citation-style-language/schema/raw/master/csl-citation.json"}</w:instrText>
      </w:r>
      <w:r w:rsidR="00AF3961">
        <w:rPr>
          <w:rFonts w:ascii="Tahoma" w:hAnsi="Tahoma" w:cs="Tahoma"/>
          <w:sz w:val="22"/>
          <w:szCs w:val="22"/>
        </w:rPr>
        <w:fldChar w:fldCharType="separate"/>
      </w:r>
      <w:r w:rsidR="00AF3961" w:rsidRPr="00AF3961">
        <w:rPr>
          <w:rFonts w:ascii="Tahoma" w:hAnsi="Tahoma" w:cs="Tahoma"/>
          <w:noProof/>
          <w:sz w:val="22"/>
          <w:szCs w:val="22"/>
        </w:rPr>
        <w:t>(Hendra et al., 2024)</w:t>
      </w:r>
      <w:r w:rsidR="00AF3961">
        <w:rPr>
          <w:rFonts w:ascii="Tahoma" w:hAnsi="Tahoma" w:cs="Tahoma"/>
          <w:sz w:val="22"/>
          <w:szCs w:val="22"/>
        </w:rPr>
        <w:fldChar w:fldCharType="end"/>
      </w:r>
      <w:r w:rsidR="003C39D5" w:rsidRPr="0015616A">
        <w:rPr>
          <w:rFonts w:ascii="Tahoma" w:hAnsi="Tahoma" w:cs="Tahoma"/>
          <w:sz w:val="22"/>
          <w:szCs w:val="22"/>
        </w:rPr>
        <w:t>.</w:t>
      </w:r>
    </w:p>
    <w:p w14:paraId="51F372E7" w14:textId="3353553C" w:rsidR="004C1CC5" w:rsidRPr="002B2BA5" w:rsidRDefault="002B2BA5" w:rsidP="003F226F">
      <w:pPr>
        <w:ind w:firstLine="720"/>
        <w:jc w:val="both"/>
        <w:rPr>
          <w:rFonts w:ascii="Tahoma" w:hAnsi="Tahoma" w:cs="Tahoma"/>
          <w:sz w:val="16"/>
          <w:szCs w:val="22"/>
        </w:rPr>
      </w:pPr>
      <w:r w:rsidRPr="002B2BA5">
        <w:rPr>
          <w:rFonts w:ascii="Tahoma" w:hAnsi="Tahoma" w:cs="Tahoma"/>
          <w:sz w:val="22"/>
          <w:szCs w:val="24"/>
        </w:rPr>
        <w:t xml:space="preserve">In the Interest Development theory by </w:t>
      </w:r>
      <w:r w:rsidR="00C2458E">
        <w:rPr>
          <w:rFonts w:ascii="Tahoma" w:hAnsi="Tahoma" w:cs="Tahoma"/>
          <w:sz w:val="22"/>
          <w:szCs w:val="24"/>
        </w:rPr>
        <w:fldChar w:fldCharType="begin" w:fldLock="1"/>
      </w:r>
      <w:r w:rsidR="00A93248">
        <w:rPr>
          <w:rFonts w:ascii="Tahoma" w:hAnsi="Tahoma" w:cs="Tahoma"/>
          <w:sz w:val="22"/>
          <w:szCs w:val="24"/>
        </w:rPr>
        <w:instrText>ADDIN CSL_CITATION {"citationItems":[{"id":"ITEM-1","itemData":{"DOI":"10.1207/s15326985ep4102_4","ISSN":"00461520","abstract":"Building on and extending existing research, this article proposes a 4-phase model of interest development. The model describes 4 phases in the development and deepening of learner interest: triggered situational interest, maintained situational interest, emerging (less-developed) individual interest, and well-developed individual interest. Affective as well as cognitive factors are considered. Educational implications of the proposed model are identified. Copyright © 2006, Lawrence Erlbaum Associates, Inc.","author":[{"dropping-particle":"","family":"Hidi","given":"Suzanne","non-dropping-particle":"","parse-names":false,"suffix":""},{"dropping-particle":"","family":"Renninger K","given":"Ann","non-dropping-particle":"","parse-names":false,"suffix":""}],"container-title":"Educational Psychologist","id":"ITEM-1","issue":"2","issued":{"date-parts":[["2006"]]},"page":"111-127","title":"The four-phase model of interest development","type":"article-journal","volume":"41"},"uris":["http://www.mendeley.com/documents/?uuid=017d7c48-f078-4764-95dc-1838caa7cfb7"]}],"mendeley":{"formattedCitation":"(Hidi &amp; Renninger K, 2006)","manualFormatting":"Hidi dan Renninger (2006)","plainTextFormattedCitation":"(Hidi &amp; Renninger K, 2006)","previouslyFormattedCitation":"(Hidi &amp; Renninger K, 2006)"},"properties":{"noteIndex":0},"schema":"https://github.com/citation-style-language/schema/raw/master/csl-citation.json"}</w:instrText>
      </w:r>
      <w:r w:rsidR="00C2458E">
        <w:rPr>
          <w:rFonts w:ascii="Tahoma" w:hAnsi="Tahoma" w:cs="Tahoma"/>
          <w:sz w:val="22"/>
          <w:szCs w:val="24"/>
        </w:rPr>
        <w:fldChar w:fldCharType="separate"/>
      </w:r>
      <w:r w:rsidR="00C2458E">
        <w:rPr>
          <w:rFonts w:ascii="Tahoma" w:hAnsi="Tahoma" w:cs="Tahoma"/>
          <w:noProof/>
          <w:sz w:val="22"/>
          <w:szCs w:val="24"/>
        </w:rPr>
        <w:t>Hidi dan Renninger (</w:t>
      </w:r>
      <w:r w:rsidR="00C2458E" w:rsidRPr="00C2458E">
        <w:rPr>
          <w:rFonts w:ascii="Tahoma" w:hAnsi="Tahoma" w:cs="Tahoma"/>
          <w:noProof/>
          <w:sz w:val="22"/>
          <w:szCs w:val="24"/>
        </w:rPr>
        <w:t>2006)</w:t>
      </w:r>
      <w:r w:rsidR="00C2458E">
        <w:rPr>
          <w:rFonts w:ascii="Tahoma" w:hAnsi="Tahoma" w:cs="Tahoma"/>
          <w:sz w:val="22"/>
          <w:szCs w:val="24"/>
        </w:rPr>
        <w:fldChar w:fldCharType="end"/>
      </w:r>
      <w:r w:rsidRPr="002B2BA5">
        <w:rPr>
          <w:rFonts w:ascii="Tahoma" w:hAnsi="Tahoma" w:cs="Tahoma"/>
          <w:sz w:val="22"/>
          <w:szCs w:val="24"/>
        </w:rPr>
        <w:t>, interest can develop through a combination of internal factors such as self-efficacy. Therefore, enhancing students' self-efficacy becomes an important strategy to encourage their participation in cross-departmental programs. Factors such as personal experience, social persuasion, and confidence in facing difficulties become the main indicators of self-efficacy that influence student interest. When students feel confident in their abilities, they are more motivated to explore academic opportunities beyond their original study programs.</w:t>
      </w:r>
    </w:p>
    <w:p w14:paraId="2BFE3782" w14:textId="77777777" w:rsidR="004C1CC5" w:rsidRPr="00B35933" w:rsidRDefault="004C1CC5" w:rsidP="003F226F">
      <w:pPr>
        <w:jc w:val="both"/>
        <w:rPr>
          <w:rFonts w:ascii="Tahoma" w:hAnsi="Tahoma" w:cs="Tahoma"/>
          <w:sz w:val="22"/>
          <w:szCs w:val="22"/>
        </w:rPr>
      </w:pPr>
    </w:p>
    <w:p w14:paraId="52A438FD" w14:textId="50FADCDC" w:rsidR="004C1CC5" w:rsidRPr="00EA2E90" w:rsidRDefault="00EA2E90" w:rsidP="003F226F">
      <w:pPr>
        <w:rPr>
          <w:rFonts w:ascii="Tahoma" w:hAnsi="Tahoma" w:cs="Tahoma"/>
          <w:b/>
          <w:i/>
          <w:sz w:val="22"/>
          <w:szCs w:val="24"/>
        </w:rPr>
      </w:pPr>
      <w:r w:rsidRPr="00EA2E90">
        <w:rPr>
          <w:rFonts w:ascii="Tahoma" w:hAnsi="Tahoma" w:cs="Tahoma"/>
          <w:b/>
          <w:i/>
          <w:sz w:val="22"/>
          <w:szCs w:val="24"/>
        </w:rPr>
        <w:t>Social Support for Student Interest</w:t>
      </w:r>
      <w:r w:rsidR="004C1CC5" w:rsidRPr="00EA2E90">
        <w:rPr>
          <w:rFonts w:ascii="Tahoma" w:eastAsia="Arial" w:hAnsi="Tahoma" w:cs="Tahoma"/>
          <w:b/>
          <w:i/>
          <w:color w:val="252525"/>
          <w:szCs w:val="22"/>
          <w:lang w:val="id-ID"/>
        </w:rPr>
        <w:t xml:space="preserve"> </w:t>
      </w:r>
    </w:p>
    <w:p w14:paraId="1F6A9E45" w14:textId="22242991" w:rsidR="003C25B5" w:rsidRDefault="00253B91" w:rsidP="00D54625">
      <w:pPr>
        <w:jc w:val="both"/>
        <w:rPr>
          <w:rFonts w:ascii="Tahoma" w:hAnsi="Tahoma" w:cs="Tahoma"/>
          <w:sz w:val="22"/>
          <w:szCs w:val="24"/>
        </w:rPr>
      </w:pPr>
      <w:r w:rsidRPr="00AA5B5E">
        <w:rPr>
          <w:rFonts w:ascii="Tahoma" w:hAnsi="Tahoma" w:cs="Tahoma"/>
          <w:sz w:val="22"/>
          <w:szCs w:val="24"/>
        </w:rPr>
        <w:t>Based on the analysis results, social support has a significant influence on student interest with an original sample value of 0.460 and a t-statistic value of 4.647 exceeding the t-table value of 1.96 (4.647 &gt; 1.96), which means the influence of variable X1 on Y is positive (unidirectional), meaning if X increases, Y also increases. The P-value of 0.000 indicates that this influence is statistically significant. Thus, the alternative hypothesis (Ha) is accepted, and the null hypothesis (H0) is rejected. Social support from family, friends, and educational institutions plays an important role in enhancing students' self-confidence, comfort, and motivation to participate in cross-departmental programs. These findings are consistent with the research of</w:t>
      </w:r>
      <w:r w:rsidR="00C86AF1" w:rsidRPr="00C86AF1">
        <w:rPr>
          <w:rFonts w:ascii="Tahoma" w:hAnsi="Tahoma" w:cs="Tahoma"/>
          <w:sz w:val="22"/>
          <w:szCs w:val="24"/>
        </w:rPr>
        <w:t xml:space="preserve"> </w:t>
      </w:r>
      <w:r w:rsidR="00A93248">
        <w:rPr>
          <w:rFonts w:ascii="Tahoma" w:hAnsi="Tahoma" w:cs="Tahoma"/>
          <w:sz w:val="22"/>
          <w:szCs w:val="24"/>
        </w:rPr>
        <w:fldChar w:fldCharType="begin" w:fldLock="1"/>
      </w:r>
      <w:r w:rsidR="00A417B5">
        <w:rPr>
          <w:rFonts w:ascii="Tahoma" w:hAnsi="Tahoma" w:cs="Tahoma"/>
          <w:sz w:val="22"/>
          <w:szCs w:val="24"/>
        </w:rPr>
        <w:instrText>ADDIN CSL_CITATION {"citationItems":[{"id":"ITEM-1","itemData":{"DOI":"https://psycnet.apa.org/doi/10.1037/h0084129","ISSN":"1939-1560","author":[{"dropping-particle":"","family":"Malecki","given":"Christine Kerres","non-dropping-particle":"","parse-names":false,"suffix":""},{"dropping-particle":"","family":"Demaray","given":"Michelle Kilpatrick","non-dropping-particle":"","parse-names":false,"suffix":""}],"container-title":"School Psychology Quarterly","id":"ITEM-1","issue":"4","issued":{"date-parts":[["2006"]]},"page":"375","publisher":"Guilford Publications","title":"Social support as a buffer in the relationship between socioeconomic status and academic performance","type":"article-journal","volume":"21"},"uris":["http://www.mendeley.com/documents/?uuid=50e9e94b-9d9c-4ede-9fc3-8b9fd07fa98d"]}],"mendeley":{"formattedCitation":"(Malecki &amp; Demaray, 2006)","manualFormatting":"Malecki dan Demaray (2006)","plainTextFormattedCitation":"(Malecki &amp; Demaray, 2006)","previouslyFormattedCitation":"(Malecki &amp; Demaray, 2006)"},"properties":{"noteIndex":0},"schema":"https://github.com/citation-style-language/schema/raw/master/csl-citation.json"}</w:instrText>
      </w:r>
      <w:r w:rsidR="00A93248">
        <w:rPr>
          <w:rFonts w:ascii="Tahoma" w:hAnsi="Tahoma" w:cs="Tahoma"/>
          <w:sz w:val="22"/>
          <w:szCs w:val="24"/>
        </w:rPr>
        <w:fldChar w:fldCharType="separate"/>
      </w:r>
      <w:r w:rsidR="00A93248">
        <w:rPr>
          <w:rFonts w:ascii="Tahoma" w:hAnsi="Tahoma" w:cs="Tahoma"/>
          <w:noProof/>
          <w:sz w:val="22"/>
          <w:szCs w:val="24"/>
        </w:rPr>
        <w:t>Malecki dan Demaray (</w:t>
      </w:r>
      <w:r w:rsidR="00A93248" w:rsidRPr="00A93248">
        <w:rPr>
          <w:rFonts w:ascii="Tahoma" w:hAnsi="Tahoma" w:cs="Tahoma"/>
          <w:noProof/>
          <w:sz w:val="22"/>
          <w:szCs w:val="24"/>
        </w:rPr>
        <w:t>2006)</w:t>
      </w:r>
      <w:r w:rsidR="00A93248">
        <w:rPr>
          <w:rFonts w:ascii="Tahoma" w:hAnsi="Tahoma" w:cs="Tahoma"/>
          <w:sz w:val="22"/>
          <w:szCs w:val="24"/>
        </w:rPr>
        <w:fldChar w:fldCharType="end"/>
      </w:r>
      <w:r w:rsidR="00C86AF1" w:rsidRPr="00C86AF1">
        <w:rPr>
          <w:rFonts w:ascii="Tahoma" w:hAnsi="Tahoma" w:cs="Tahoma"/>
          <w:sz w:val="22"/>
          <w:szCs w:val="24"/>
        </w:rPr>
        <w:t xml:space="preserve">, </w:t>
      </w:r>
      <w:r w:rsidRPr="00AA5B5E">
        <w:rPr>
          <w:rFonts w:ascii="Tahoma" w:hAnsi="Tahoma" w:cs="Tahoma"/>
          <w:sz w:val="22"/>
          <w:szCs w:val="24"/>
        </w:rPr>
        <w:t>which shows that social support can enhance psychological well-being and academic achievement.</w:t>
      </w:r>
    </w:p>
    <w:p w14:paraId="2422957C" w14:textId="4D79F819" w:rsidR="004C1CC5" w:rsidRPr="003C25B5" w:rsidRDefault="003C25B5" w:rsidP="003F226F">
      <w:pPr>
        <w:ind w:firstLine="720"/>
        <w:jc w:val="both"/>
        <w:rPr>
          <w:rFonts w:ascii="Tahoma" w:hAnsi="Tahoma" w:cs="Tahoma"/>
          <w:szCs w:val="24"/>
        </w:rPr>
      </w:pPr>
      <w:r w:rsidRPr="003C25B5">
        <w:rPr>
          <w:rFonts w:ascii="Tahoma" w:hAnsi="Tahoma" w:cs="Tahoma"/>
          <w:sz w:val="22"/>
          <w:szCs w:val="24"/>
        </w:rPr>
        <w:t xml:space="preserve">Research by </w:t>
      </w:r>
      <w:r w:rsidR="000F2FB1">
        <w:rPr>
          <w:rFonts w:ascii="Tahoma" w:hAnsi="Tahoma" w:cs="Tahoma"/>
          <w:sz w:val="22"/>
          <w:szCs w:val="24"/>
        </w:rPr>
        <w:fldChar w:fldCharType="begin" w:fldLock="1"/>
      </w:r>
      <w:r w:rsidR="00A93248">
        <w:rPr>
          <w:rFonts w:ascii="Tahoma" w:hAnsi="Tahoma" w:cs="Tahoma"/>
          <w:sz w:val="22"/>
          <w:szCs w:val="24"/>
        </w:rPr>
        <w:instrText>ADDIN CSL_CITATION {"citationItems":[{"id":"ITEM-1","itemData":{"DOI":"10.31004/edukatif.v4i4.3266","ISSN":"2656-8063","abstract":"Bencana COVID-19 menyebabkan pergeseran dari pembelajaran konvensional ke pembelajaran virtual. Tindakan ini dilakukan untuk menghindari persebaran virus yang semakin meluas. Selama pelaksanan pembelajaran virtual ditemukan berbagai gangguan meliputi gangguan jaringan, gangguan teknologi, dan gangguan lingkungan. Gangguan tersebut dapat berakibat pada minat belajar mahasiswa sehingga perlu adanya dukungan sebagai penguat eksternal. Penelitian ini dilaksanakan untuk melihat dan mengkaji dampak dukungan sosial terhadap minat belajar statistika mahasiswa dalam periode COVID-19. Penelitian ini merupakan penelitian kuantitatif deskriptif. Responden penelitian adalah mahasiswa program studi S1 Pendidikan Administrasi Perkantoran Universitas Negeri Surabaya angkatan 2018. Teknik sampling yang digunakan yaitu sampel jenuh. Data dikumpulkan dengan menyebarkan angket secara online kemudian dianalisis menggunakan teknik regresi linier sederhana berbantuan program IBM SPSS 26. Hasil analisis data mengungkapkan bahwa dukungan sosial memiliki pengaruh positif dan signifikan terhadap minat belajar statistika mahasiswa di era COVID-19. Temuan ini mengindikasikan bahwa pemberian dukungan mampu meningkatkan minat belajar mahasiswa. Sumbangan efektif dukungan sosial terhadap minat belajar mahasiswa sebesar 23,5%.","author":[{"dropping-particle":"","family":"Putri","given":"Clarissa Tiara","non-dropping-particle":"","parse-names":false,"suffix":""},{"dropping-particle":"","family":"Trisnawati","given":"Novi","non-dropping-particle":"","parse-names":false,"suffix":""}],"container-title":"Edukatif : Jurnal Ilmu Pendidikan","id":"ITEM-1","issue":"4","issued":{"date-parts":[["2022"]]},"page":"5486-5493","title":"Pengaruh Dukungan Sosial Terhadap Minat Belajar Statistika Mahasiswa Pendidikan Administrasi Perkantoran UNESA di Era Covid-19","type":"article-journal","volume":"4"},"uris":["http://www.mendeley.com/documents/?uuid=b869b7bc-4b54-4f2c-85bc-3912182b4ecc"]}],"mendeley":{"formattedCitation":"(Putri &amp; Trisnawati, 2022)","manualFormatting":"Putri dan Trisnawati (2022)","plainTextFormattedCitation":"(Putri &amp; Trisnawati, 2022)","previouslyFormattedCitation":"(Putri &amp; Trisnawati, 2022)"},"properties":{"noteIndex":0},"schema":"https://github.com/citation-style-language/schema/raw/master/csl-citation.json"}</w:instrText>
      </w:r>
      <w:r w:rsidR="000F2FB1">
        <w:rPr>
          <w:rFonts w:ascii="Tahoma" w:hAnsi="Tahoma" w:cs="Tahoma"/>
          <w:sz w:val="22"/>
          <w:szCs w:val="24"/>
        </w:rPr>
        <w:fldChar w:fldCharType="separate"/>
      </w:r>
      <w:r w:rsidR="000F2FB1">
        <w:rPr>
          <w:rFonts w:ascii="Tahoma" w:hAnsi="Tahoma" w:cs="Tahoma"/>
          <w:noProof/>
          <w:sz w:val="22"/>
          <w:szCs w:val="24"/>
        </w:rPr>
        <w:t>Putri dan</w:t>
      </w:r>
      <w:r w:rsidR="000F2FB1" w:rsidRPr="000F2FB1">
        <w:rPr>
          <w:rFonts w:ascii="Tahoma" w:hAnsi="Tahoma" w:cs="Tahoma"/>
          <w:noProof/>
          <w:sz w:val="22"/>
          <w:szCs w:val="24"/>
        </w:rPr>
        <w:t xml:space="preserve"> Trisnawati </w:t>
      </w:r>
      <w:r w:rsidR="000F2FB1">
        <w:rPr>
          <w:rFonts w:ascii="Tahoma" w:hAnsi="Tahoma" w:cs="Tahoma"/>
          <w:noProof/>
          <w:sz w:val="22"/>
          <w:szCs w:val="24"/>
        </w:rPr>
        <w:t>(</w:t>
      </w:r>
      <w:r w:rsidR="000F2FB1" w:rsidRPr="000F2FB1">
        <w:rPr>
          <w:rFonts w:ascii="Tahoma" w:hAnsi="Tahoma" w:cs="Tahoma"/>
          <w:noProof/>
          <w:sz w:val="22"/>
          <w:szCs w:val="24"/>
        </w:rPr>
        <w:t>2022)</w:t>
      </w:r>
      <w:r w:rsidR="000F2FB1">
        <w:rPr>
          <w:rFonts w:ascii="Tahoma" w:hAnsi="Tahoma" w:cs="Tahoma"/>
          <w:sz w:val="22"/>
          <w:szCs w:val="24"/>
        </w:rPr>
        <w:fldChar w:fldCharType="end"/>
      </w:r>
      <w:r w:rsidRPr="003C25B5">
        <w:rPr>
          <w:rFonts w:ascii="Tahoma" w:hAnsi="Tahoma" w:cs="Tahoma"/>
          <w:sz w:val="22"/>
          <w:szCs w:val="24"/>
        </w:rPr>
        <w:t xml:space="preserve"> also emphasizes that instrumental support significantly contributes to increasing students' interest in learning. Furthermore, </w:t>
      </w:r>
      <w:r w:rsidR="00D93274">
        <w:rPr>
          <w:rFonts w:ascii="Tahoma" w:hAnsi="Tahoma" w:cs="Tahoma"/>
          <w:sz w:val="22"/>
          <w:szCs w:val="24"/>
        </w:rPr>
        <w:fldChar w:fldCharType="begin" w:fldLock="1"/>
      </w:r>
      <w:r w:rsidR="004A713A">
        <w:rPr>
          <w:rFonts w:ascii="Tahoma" w:hAnsi="Tahoma" w:cs="Tahoma"/>
          <w:sz w:val="22"/>
          <w:szCs w:val="24"/>
        </w:rPr>
        <w:instrText>ADDIN CSL_CITATION {"citationItems":[{"id":"ITEM-1","itemData":{"DOI":"10.26623/rjp.v2i1.6751","abstract":"&lt;span style=\"font-size: 11.0pt; line-height: 115%; font-family: 'Palatino Linotype',serif; mso-fareast-font-family: Arial; mso-bidi-font-family: 'Times New Roman'; mso-ansi-language: EN-US; mso-fareast-language: EN-ID; mso-bidi-language: AR-SA;\" lang=\"EN-US\"&gt;Penelitian ini bertujuan untuk mengetahui pengaruh dukungan orangtua dan efikasi diri terhadap minat melanjutkan pendidikan ke perguruan tinggi dengan motivasi sebagai variabel intervening. Subjek dalam penelitian ini berjumlah 70 siswa. Penelitian ini menggunakan &lt;em&gt;purposive sampling&lt;/em&gt;. Data dikumpulkan menggunakan empat skala yaitu skala minat, skala motivasi, skala dukungan orangtua, dan skala efikasi diri. Analisis data menggunakan analisis jalur dengan menggunakan program SmartPLS 3.0. Hasil penelitian menunjukan (1) dukungan orangtua tidak berpengaruh terhadap minat melanjutkan pendidikan ke perguruan tinggi. (2) efikasi diri tidak tidak berpengaruh terhadap minat melanjutkan pendidikan ke perguruan tinggi. (3) dukungan orangtua berpengaruh signifikan terhadap minat melanjutkan pendidikan ke perguruan tinggi melalui motivasi (4) efikasi diri berpengaruh signifikan terhadap minat melanjutkan pendidikan ke perguruan tinggi (5) dukungan orangtua berpengaruh secara signifikan terhadap motivasi (6) efikasi diri berpengaruh signifikan terhadap motivasi (7) motivasi berpengaruh secara signifikan terhadap minat melanjutkan pendidikan ke perguruan tinggi&lt;/span&gt;&lt;table class=\"MsoNormalTable\" style=\"border-collapse: collapse; mso-table-layout-alt: fixed; border: none; mso-yfti-tbllook: 1024; mso-padding-alt: 0cm 5.4pt 0cm 5.4pt; mso-border-insideh: cell-none; mso-border-insidev: cell-none;\" width=\"605\" border=\"1\" cellspacing=\"0\" cellpadding=\"0\"&gt;&lt;tbody&gt;&lt;tr style=\"mso-yfti-irow: 0; mso-yfti-firstrow: yes; mso-yfti-lastrow: yes;\"&gt;&lt;td style=\"width: 350.9pt; border: none; border-bottom: solid black 1.0pt; mso-border-bottom-alt: solid black .5pt; background: #F2F2F2; padding: 0cm 5.4pt 0cm 5.4pt;\" valign=\"top\" width=\"468\"&gt;&lt;pre style=\"text-align: justify;\"&gt;&lt;strong style=\"mso-bidi-font-weight: normal;\"&gt;&lt;span style=\"font-family: 'Cambria',serif; mso-fareast-font-family: Cambria; mso-bidi-font-family: Cambria; color: black; mso-color-alt: windowtext;\" lang=\"IN\"&gt;Abstract. &lt;/span&gt;&lt;/strong&gt;&lt;span style=\"font-size: 11.0pt; font-family: 'Palatino Linotype',serif; mso-bidi-font-family: 'Times New Roman'; color: black; mso-color-alt: windowtext;\" lang=\"IN\"&gt;This study aims to determine the effect of parental support an…","author":[{"dropping-particle":"","family":"Damanik","given":"Rohdeli Urina","non-dropping-particle":"","parse-names":false,"suffix":""},{"dropping-particle":"","family":"Sugiarti","given":"Rini","non-dropping-particle":"","parse-names":false,"suffix":""}],"container-title":"Reswara Journal of Psychology","id":"ITEM-1","issue":"1","issued":{"date-parts":[["2023"]]},"page":"26","title":"Dukungan Orangtua dan Efikasi Diri Terhadap Minat Melanjutkan Pendidikan Ke Perguruan Tinggi Melalui Motivasi Sebagai Variabel Intervening","type":"article-journal","volume":"2"},"uris":["http://www.mendeley.com/documents/?uuid=3f6573ea-32d8-43d4-9ec8-3ef2708dad47"]}],"mendeley":{"formattedCitation":"(Damanik &amp; Sugiarti, 2023)","manualFormatting":"Damanik dan Sugiarti (2023)","plainTextFormattedCitation":"(Damanik &amp; Sugiarti, 2023)","previouslyFormattedCitation":"(Damanik &amp; Sugiarti, 2023)"},"properties":{"noteIndex":0},"schema":"https://github.com/citation-style-language/schema/raw/master/csl-citation.json"}</w:instrText>
      </w:r>
      <w:r w:rsidR="00D93274">
        <w:rPr>
          <w:rFonts w:ascii="Tahoma" w:hAnsi="Tahoma" w:cs="Tahoma"/>
          <w:sz w:val="22"/>
          <w:szCs w:val="24"/>
        </w:rPr>
        <w:fldChar w:fldCharType="separate"/>
      </w:r>
      <w:r w:rsidR="00D93274">
        <w:rPr>
          <w:rFonts w:ascii="Tahoma" w:hAnsi="Tahoma" w:cs="Tahoma"/>
          <w:noProof/>
          <w:sz w:val="22"/>
          <w:szCs w:val="24"/>
        </w:rPr>
        <w:t>Damanik dan</w:t>
      </w:r>
      <w:r w:rsidR="00D93274" w:rsidRPr="00D93274">
        <w:rPr>
          <w:rFonts w:ascii="Tahoma" w:hAnsi="Tahoma" w:cs="Tahoma"/>
          <w:noProof/>
          <w:sz w:val="22"/>
          <w:szCs w:val="24"/>
        </w:rPr>
        <w:t xml:space="preserve"> Sugiarti </w:t>
      </w:r>
      <w:r w:rsidR="00D93274">
        <w:rPr>
          <w:rFonts w:ascii="Tahoma" w:hAnsi="Tahoma" w:cs="Tahoma"/>
          <w:noProof/>
          <w:sz w:val="22"/>
          <w:szCs w:val="24"/>
        </w:rPr>
        <w:t>(</w:t>
      </w:r>
      <w:r w:rsidR="00D93274" w:rsidRPr="00D93274">
        <w:rPr>
          <w:rFonts w:ascii="Tahoma" w:hAnsi="Tahoma" w:cs="Tahoma"/>
          <w:noProof/>
          <w:sz w:val="22"/>
          <w:szCs w:val="24"/>
        </w:rPr>
        <w:t>2023)</w:t>
      </w:r>
      <w:r w:rsidR="00D93274">
        <w:rPr>
          <w:rFonts w:ascii="Tahoma" w:hAnsi="Tahoma" w:cs="Tahoma"/>
          <w:sz w:val="22"/>
          <w:szCs w:val="24"/>
        </w:rPr>
        <w:fldChar w:fldCharType="end"/>
      </w:r>
      <w:r w:rsidRPr="003C25B5">
        <w:rPr>
          <w:rFonts w:ascii="Tahoma" w:hAnsi="Tahoma" w:cs="Tahoma"/>
          <w:sz w:val="22"/>
          <w:szCs w:val="24"/>
        </w:rPr>
        <w:t xml:space="preserve"> found that social support strengthens psychological well-being, which positively impacts students' motivation and interest in exploring new academic opportunities. In the PMM program, social support helps students face challenges such as adapting to a new academic environment or uncertainty in choosing courses. With adequate support, students are more motivated to take significant steps in their personal development, including exploring cross-departmental programs.</w:t>
      </w:r>
    </w:p>
    <w:p w14:paraId="5DCD7177" w14:textId="77777777" w:rsidR="004C1CC5" w:rsidRPr="00A70FD7" w:rsidRDefault="004C1CC5" w:rsidP="003F226F">
      <w:pPr>
        <w:jc w:val="both"/>
        <w:rPr>
          <w:rFonts w:ascii="Tahoma" w:hAnsi="Tahoma" w:cs="Tahoma"/>
          <w:sz w:val="22"/>
          <w:szCs w:val="22"/>
        </w:rPr>
      </w:pPr>
    </w:p>
    <w:p w14:paraId="2D86BDA5" w14:textId="65DE813E" w:rsidR="004C1CC5" w:rsidRPr="008B7511" w:rsidRDefault="008B7511" w:rsidP="003F226F">
      <w:pPr>
        <w:rPr>
          <w:rFonts w:ascii="Tahoma" w:hAnsi="Tahoma" w:cs="Tahoma"/>
          <w:b/>
          <w:i/>
          <w:sz w:val="22"/>
          <w:szCs w:val="24"/>
        </w:rPr>
      </w:pPr>
      <w:r w:rsidRPr="008B7511">
        <w:rPr>
          <w:rFonts w:ascii="Tahoma" w:hAnsi="Tahoma" w:cs="Tahoma"/>
          <w:b/>
          <w:i/>
          <w:sz w:val="22"/>
          <w:szCs w:val="24"/>
        </w:rPr>
        <w:t>Self-efficacy and Social Support towards Student Interest</w:t>
      </w:r>
      <w:r w:rsidR="004C1CC5" w:rsidRPr="008B7511">
        <w:rPr>
          <w:rFonts w:ascii="Tahoma" w:eastAsia="Arial" w:hAnsi="Tahoma" w:cs="Tahoma"/>
          <w:b/>
          <w:i/>
          <w:color w:val="252525"/>
          <w:szCs w:val="22"/>
          <w:lang w:val="id-ID"/>
        </w:rPr>
        <w:t xml:space="preserve"> </w:t>
      </w:r>
    </w:p>
    <w:p w14:paraId="31BF3AAC" w14:textId="7D7C0CC6" w:rsidR="00390113" w:rsidRPr="00DA0ADF" w:rsidRDefault="00A30CD4" w:rsidP="00D54625">
      <w:pPr>
        <w:jc w:val="both"/>
        <w:rPr>
          <w:rFonts w:ascii="Tahoma" w:hAnsi="Tahoma" w:cs="Tahoma"/>
          <w:sz w:val="22"/>
          <w:szCs w:val="24"/>
        </w:rPr>
      </w:pPr>
      <w:r w:rsidRPr="00A30CD4">
        <w:rPr>
          <w:rFonts w:ascii="Tahoma" w:hAnsi="Tahoma" w:cs="Tahoma"/>
          <w:sz w:val="22"/>
          <w:szCs w:val="24"/>
        </w:rPr>
        <w:t xml:space="preserve">The research results show that self-efficacy and social support simultaneously have a significant influence on students' interest in taking cross-department courses, with an R Square value of 0.782 or 78.2%. This means that, simultaneously, these two variables explain most of the variability in student interest. These results support the Interest Development theory by </w:t>
      </w:r>
      <w:r w:rsidR="004A713A">
        <w:rPr>
          <w:rFonts w:ascii="Tahoma" w:hAnsi="Tahoma" w:cs="Tahoma"/>
          <w:sz w:val="22"/>
          <w:szCs w:val="24"/>
        </w:rPr>
        <w:fldChar w:fldCharType="begin" w:fldLock="1"/>
      </w:r>
      <w:r w:rsidR="00F35EA7">
        <w:rPr>
          <w:rFonts w:ascii="Tahoma" w:hAnsi="Tahoma" w:cs="Tahoma"/>
          <w:sz w:val="22"/>
          <w:szCs w:val="24"/>
        </w:rPr>
        <w:instrText>ADDIN CSL_CITATION {"citationItems":[{"id":"ITEM-1","itemData":{"ISBN":"9781138779785","author":[{"dropping-particle":"","family":"Renninger","given":"K.Ann","non-dropping-particle":"","parse-names":false,"suffix":""},{"dropping-particle":"","family":"Hidi","given":"Suzanne E.","non-dropping-particle":"","parse-names":false,"suffix":""}],"id":"ITEM-1","issued":{"date-parts":[["2016"]]},"title":"the Power of Interest for motivation and engagement","type":"book"},"uris":["http://www.mendeley.com/documents/?uuid=e0c8c3de-b8b4-4ea5-9a8b-30ad1c8cb08d"]}],"mendeley":{"formattedCitation":"(Renninger &amp; Hidi, 2016)","manualFormatting":"Renninger dan Hidi (2016)","plainTextFormattedCitation":"(Renninger &amp; Hidi, 2016)","previouslyFormattedCitation":"(Renninger &amp; Hidi, 2016)"},"properties":{"noteIndex":0},"schema":"https://github.com/citation-style-language/schema/raw/master/csl-citation.json"}</w:instrText>
      </w:r>
      <w:r w:rsidR="004A713A">
        <w:rPr>
          <w:rFonts w:ascii="Tahoma" w:hAnsi="Tahoma" w:cs="Tahoma"/>
          <w:sz w:val="22"/>
          <w:szCs w:val="24"/>
        </w:rPr>
        <w:fldChar w:fldCharType="separate"/>
      </w:r>
      <w:r w:rsidR="004A713A">
        <w:rPr>
          <w:rFonts w:ascii="Tahoma" w:hAnsi="Tahoma" w:cs="Tahoma"/>
          <w:noProof/>
          <w:sz w:val="22"/>
          <w:szCs w:val="24"/>
        </w:rPr>
        <w:t>Renninger dan Hidi (</w:t>
      </w:r>
      <w:r w:rsidR="004A713A" w:rsidRPr="004A713A">
        <w:rPr>
          <w:rFonts w:ascii="Tahoma" w:hAnsi="Tahoma" w:cs="Tahoma"/>
          <w:noProof/>
          <w:sz w:val="22"/>
          <w:szCs w:val="24"/>
        </w:rPr>
        <w:t>2016)</w:t>
      </w:r>
      <w:r w:rsidR="004A713A">
        <w:rPr>
          <w:rFonts w:ascii="Tahoma" w:hAnsi="Tahoma" w:cs="Tahoma"/>
          <w:sz w:val="22"/>
          <w:szCs w:val="24"/>
        </w:rPr>
        <w:fldChar w:fldCharType="end"/>
      </w:r>
      <w:r w:rsidRPr="00A30CD4">
        <w:rPr>
          <w:rFonts w:ascii="Tahoma" w:hAnsi="Tahoma" w:cs="Tahoma"/>
          <w:sz w:val="22"/>
          <w:szCs w:val="24"/>
        </w:rPr>
        <w:t xml:space="preserve">, which states that interest develops through a combination of internal factors (self-efficacy) and external factors (social support). </w:t>
      </w:r>
      <w:r w:rsidR="00F35EA7">
        <w:rPr>
          <w:rFonts w:ascii="Tahoma" w:hAnsi="Tahoma" w:cs="Tahoma"/>
          <w:sz w:val="22"/>
          <w:szCs w:val="24"/>
        </w:rPr>
        <w:fldChar w:fldCharType="begin" w:fldLock="1"/>
      </w:r>
      <w:r w:rsidR="00131FC8">
        <w:rPr>
          <w:rFonts w:ascii="Tahoma" w:hAnsi="Tahoma" w:cs="Tahoma"/>
          <w:sz w:val="22"/>
          <w:szCs w:val="24"/>
        </w:rPr>
        <w:instrText>ADDIN CSL_CITATION {"citationItems":[{"id":"ITEM-1","itemData":{"DOI":"10.1016/j.jvb.2019.06.004","ISSN":"00018791","abstract":"Social cognitive career theory (SCCT) consists of five interrelated models. Its original models focus on the determinants of educational and occupational interest, choice, and performance (including persistence) (Lent, Brown, &amp; Hackett, 1994). A fourth model is aimed at satisfaction and other aspects of well-being in academic and career-related settings (Lent &amp; Brown, 2006a, 2008), and the fifth model highlights processes whereby people manage common developmental tasks and uncommon challenges across the career lifespan (Lent &amp; Brown, 2013). Each of the models seeks to integrate relevant streams of inquiry, with the larger goal of producing a unifying perspective on educational and career behavior. On the occasion of the 25th anniversary of SCCT's introduction, we consider the empirical status of the original three models as well as inquiry on the sources of self-efficacy and outcome expectations, which undergird the three models. Drawing primarily on meta-analytic findings, we examine the tenability of each of the models, observe the roles of particular social cognitive variables within and across model tests, note moderators of model relationships and anomalous findings, point to hypotheses that have been understudied, and suggest additional directions for future inquiry.","author":[{"dropping-particle":"","family":"Lent","given":"Robert W.","non-dropping-particle":"","parse-names":false,"suffix":""},{"dropping-particle":"","family":"Brown","given":"Steven D.","non-dropping-particle":"","parse-names":false,"suffix":""}],"container-title":"Journal of Vocational Behavior","id":"ITEM-1","issue":"June","issued":{"date-parts":[["2019"]]},"page":"103316","publisher":"Elsevier","title":"Social cognitive career theory at 25: Empirical status of the interest, choice, and performance models","type":"article-journal","volume":"115"},"uris":["http://www.mendeley.com/documents/?uuid=c5717746-02ac-42cb-a7dd-43f73d347c4b"]}],"mendeley":{"formattedCitation":"(Lent &amp; Brown, 2019)","manualFormatting":"Lent dan Brown (2019)","plainTextFormattedCitation":"(Lent &amp; Brown, 2019)","previouslyFormattedCitation":"(Lent &amp; Brown, 2019)"},"properties":{"noteIndex":0},"schema":"https://github.com/citation-style-language/schema/raw/master/csl-citation.json"}</w:instrText>
      </w:r>
      <w:r w:rsidR="00F35EA7">
        <w:rPr>
          <w:rFonts w:ascii="Tahoma" w:hAnsi="Tahoma" w:cs="Tahoma"/>
          <w:sz w:val="22"/>
          <w:szCs w:val="24"/>
        </w:rPr>
        <w:fldChar w:fldCharType="separate"/>
      </w:r>
      <w:r w:rsidR="00F35EA7">
        <w:rPr>
          <w:rFonts w:ascii="Tahoma" w:hAnsi="Tahoma" w:cs="Tahoma"/>
          <w:noProof/>
          <w:sz w:val="22"/>
          <w:szCs w:val="24"/>
        </w:rPr>
        <w:t>Lent dan</w:t>
      </w:r>
      <w:r w:rsidR="00F35EA7" w:rsidRPr="00F35EA7">
        <w:rPr>
          <w:rFonts w:ascii="Tahoma" w:hAnsi="Tahoma" w:cs="Tahoma"/>
          <w:noProof/>
          <w:sz w:val="22"/>
          <w:szCs w:val="24"/>
        </w:rPr>
        <w:t xml:space="preserve"> Brown </w:t>
      </w:r>
      <w:r w:rsidR="00F35EA7">
        <w:rPr>
          <w:rFonts w:ascii="Tahoma" w:hAnsi="Tahoma" w:cs="Tahoma"/>
          <w:noProof/>
          <w:sz w:val="22"/>
          <w:szCs w:val="24"/>
        </w:rPr>
        <w:t>(</w:t>
      </w:r>
      <w:r w:rsidR="00F35EA7" w:rsidRPr="00F35EA7">
        <w:rPr>
          <w:rFonts w:ascii="Tahoma" w:hAnsi="Tahoma" w:cs="Tahoma"/>
          <w:noProof/>
          <w:sz w:val="22"/>
          <w:szCs w:val="24"/>
        </w:rPr>
        <w:t>2019)</w:t>
      </w:r>
      <w:r w:rsidR="00F35EA7">
        <w:rPr>
          <w:rFonts w:ascii="Tahoma" w:hAnsi="Tahoma" w:cs="Tahoma"/>
          <w:sz w:val="22"/>
          <w:szCs w:val="24"/>
        </w:rPr>
        <w:fldChar w:fldCharType="end"/>
      </w:r>
      <w:r w:rsidRPr="00A30CD4">
        <w:rPr>
          <w:rFonts w:ascii="Tahoma" w:hAnsi="Tahoma" w:cs="Tahoma"/>
          <w:sz w:val="22"/>
          <w:szCs w:val="24"/>
        </w:rPr>
        <w:t xml:space="preserve"> research also shows that the combination of self-efficacy and social support significantly impacts students' academic achievement and motivation. In the PMM program, students who have high self-confidence and adequate social support are better able to face academic challenges and are motivated to explore cross-departmental programs.</w:t>
      </w:r>
    </w:p>
    <w:p w14:paraId="1CD58C36" w14:textId="6B87E3DE" w:rsidR="004C1CC5" w:rsidRPr="00DA0ADF" w:rsidRDefault="00131FC8" w:rsidP="003F226F">
      <w:pPr>
        <w:ind w:firstLine="720"/>
        <w:jc w:val="both"/>
        <w:rPr>
          <w:rFonts w:ascii="Tahoma" w:hAnsi="Tahoma" w:cs="Tahoma"/>
          <w:sz w:val="22"/>
          <w:szCs w:val="22"/>
        </w:rPr>
      </w:pPr>
      <w:r w:rsidRPr="00DA0ADF">
        <w:rPr>
          <w:rFonts w:ascii="Tahoma" w:hAnsi="Tahoma" w:cs="Tahoma"/>
          <w:sz w:val="22"/>
          <w:szCs w:val="24"/>
        </w:rPr>
        <w:lastRenderedPageBreak/>
        <w:fldChar w:fldCharType="begin" w:fldLock="1"/>
      </w:r>
      <w:r w:rsidR="00A417B5">
        <w:rPr>
          <w:rFonts w:ascii="Tahoma" w:hAnsi="Tahoma" w:cs="Tahoma"/>
          <w:sz w:val="22"/>
          <w:szCs w:val="24"/>
        </w:rPr>
        <w:instrText>ADDIN CSL_CITATION {"citationItems":[{"id":"ITEM-1","itemData":{"DOI":"https://jom.unri.ac.id/index.php/JOMFEKON/article/view/27198","ISBN":"2020180316","abstract":"This study aims to examine the effect of motivation, self efficacy, competence, consideration of the job market, and financial awards against the career interest of accounting students in the field of taxation. The population in this study was 5.818 active students majoring in Accounting Degree from the University in Pekanbaru City. In this study, the sample used was 374 respondents selected by using purposive sampling techniques. This study uses primary data by distributing questionnaires. The analytical method used in this study is multiple linier regression analysis. The analytical tool used in this study is Stastistical Product and Service Solution (SPSS) version 25.0. The results of this study found that motivation, self efficacy, competence, consideration of the job market, and financial awards significantly influence α &lt; 0.05 against career interest of accounting students in the field of taxation. Based on total Adjusted R Square result, showed that 66% variables of workin career interest can be explained by variable of motivation, self efficacy, competence, consideration of the job market, and financial awards. And the rest of 34% can be explained by other variables which not included in this research. Keywords","author":[{"dropping-particle":"","family":"Elisa","given":"Nur","non-dropping-particle":"","parse-names":false,"suffix":""},{"dropping-particle":"","family":"Agusti","given":"Restu","non-dropping-particle":"","parse-names":false,"suffix":""},{"dropping-particle":"","family":"Azhari","given":"","non-dropping-particle":"","parse-names":false,"suffix":""}],"container-title":"Jurnal Online Mahasiswa (JOM) Bidang Ilmu Ekonomi","id":"ITEM-1","issue":"1","issued":{"date-parts":[["2020"]]},"page":"1-15","title":"Pengaruh Motivasi, Self Efficacy, Kemampuan, Pertimbangan Pasar Kerja, Dan Penghargaan Finansial Terhadap Minat Mahasiswa Akutansi Berkarir Di Bidang Perpajakan (Studi Empiris Universitas Di Kota Pekanbaru)","type":"article-journal","volume":"6"},"uris":["http://www.mendeley.com/documents/?uuid=90ad1dbd-845b-4b01-9245-f2e3e303617b"]}],"mendeley":{"formattedCitation":"(Elisa et al., 2020)","manualFormatting":"Elisa et al., (2020)","plainTextFormattedCitation":"(Elisa et al., 2020)","previouslyFormattedCitation":"(Elisa et al., 2020)"},"properties":{"noteIndex":0},"schema":"https://github.com/citation-style-language/schema/raw/master/csl-citation.json"}</w:instrText>
      </w:r>
      <w:r w:rsidRPr="00DA0ADF">
        <w:rPr>
          <w:rFonts w:ascii="Tahoma" w:hAnsi="Tahoma" w:cs="Tahoma"/>
          <w:sz w:val="22"/>
          <w:szCs w:val="24"/>
        </w:rPr>
        <w:fldChar w:fldCharType="separate"/>
      </w:r>
      <w:r w:rsidRPr="00DA0ADF">
        <w:rPr>
          <w:rFonts w:ascii="Tahoma" w:hAnsi="Tahoma" w:cs="Tahoma"/>
          <w:noProof/>
          <w:sz w:val="22"/>
          <w:szCs w:val="24"/>
        </w:rPr>
        <w:t>Elisa et al., (2020)</w:t>
      </w:r>
      <w:r w:rsidRPr="00DA0ADF">
        <w:rPr>
          <w:rFonts w:ascii="Tahoma" w:hAnsi="Tahoma" w:cs="Tahoma"/>
          <w:sz w:val="22"/>
          <w:szCs w:val="24"/>
        </w:rPr>
        <w:fldChar w:fldCharType="end"/>
      </w:r>
      <w:r w:rsidR="00390113" w:rsidRPr="00DA0ADF">
        <w:rPr>
          <w:rFonts w:ascii="Tahoma" w:hAnsi="Tahoma" w:cs="Tahoma"/>
          <w:sz w:val="22"/>
          <w:szCs w:val="24"/>
        </w:rPr>
        <w:t xml:space="preserve"> </w:t>
      </w:r>
      <w:r w:rsidR="009979BF" w:rsidRPr="00DA0ADF">
        <w:rPr>
          <w:rFonts w:ascii="Tahoma" w:hAnsi="Tahoma" w:cs="Tahoma"/>
          <w:sz w:val="22"/>
          <w:szCs w:val="22"/>
        </w:rPr>
        <w:t xml:space="preserve">research shows that the combination of these two factors not only increases motivation but also helps students overcome academic obstacles, such as lack of information or coordination between study programs. Additionally, </w:t>
      </w:r>
      <w:r w:rsidR="003A54E9" w:rsidRPr="00DA0ADF">
        <w:rPr>
          <w:rFonts w:ascii="Tahoma" w:hAnsi="Tahoma" w:cs="Tahoma"/>
          <w:sz w:val="22"/>
          <w:szCs w:val="22"/>
        </w:rPr>
        <w:fldChar w:fldCharType="begin" w:fldLock="1"/>
      </w:r>
      <w:r w:rsidR="00A417B5">
        <w:rPr>
          <w:rFonts w:ascii="Tahoma" w:hAnsi="Tahoma" w:cs="Tahoma"/>
          <w:sz w:val="22"/>
          <w:szCs w:val="22"/>
        </w:rPr>
        <w:instrText>ADDIN CSL_CITATION {"citationItems":[{"id":"ITEM-1","itemData":{"DOI":"https://doi.org/10.59160/ijscm.v8i6.4120","ISSN":"20507399","abstract":"Human resource management for the supply chains is recognized increasingly important for its role to fulfill the demands of work or position as a result of advances in science and technology and increasingly intense competition among similar organizations or institutions. Each employee is required to be able to work effectively and efficiently in completing work, and is able to show the quality and quantity of good work in order to develop the competitiveness of the organization. With regard to the issue, this study was carried out by using a quantitative associative approach with survey methods and applied path analysis and regression technique to test the directly and indirectly effect on each research variable. Furthermore, this study involved educational staff of Jambi University as the respondents of the study in human resource management. Based on the research approach, it was expected to produce a career development model to support the performance in giving excellent service to the community in Jambi University. The result of the study noted and emphasized that there was the effect of working climate on organizational culture as 11.3, working motivation on organizational culture as 12.4, working climate on career development as 41.7, working motivation for career development as 15.4, organizational culture on career development as 12.6, working climate on career development through organizational culture as 43.8, and working motivation on career development through organizational culture as 20.8. The result indicated that to increase working climate, working motivation and supply chai management should be increased, too. In other words, to improve career development, it can be achieved by improving the variables of those three variables; working climate, working motivation, and organizational culture.","author":[{"dropping-particle":"","family":"Firman","given":"","non-dropping-particle":"","parse-names":false,"suffix":""},{"dropping-particle":"","family":"Murboyono","given":"Rahmat","non-dropping-particle":"","parse-names":false,"suffix":""},{"dropping-particle":"","family":"Anra","given":"Yusdi","non-dropping-particle":"","parse-names":false,"suffix":""}],"container-title":"International Journal of Supply Chain Management","id":"ITEM-1","issue":"6","issued":{"date-parts":[["2019"]]},"page":"616-628","title":"Supply chain performance measurement and productivity in educational career assistance: Career development of educational personnel in Jambi University","type":"article-journal","volume":"8"},"uris":["http://www.mendeley.com/documents/?uuid=e3701ce9-7aed-4ef9-914f-d28c4183df5a"]}],"mendeley":{"formattedCitation":"(Firman et al., 2019)","manualFormatting":"Firman et al., (2019)","plainTextFormattedCitation":"(Firman et al., 2019)","previouslyFormattedCitation":"(Firman et al., 2019)"},"properties":{"noteIndex":0},"schema":"https://github.com/citation-style-language/schema/raw/master/csl-citation.json"}</w:instrText>
      </w:r>
      <w:r w:rsidR="003A54E9" w:rsidRPr="00DA0ADF">
        <w:rPr>
          <w:rFonts w:ascii="Tahoma" w:hAnsi="Tahoma" w:cs="Tahoma"/>
          <w:sz w:val="22"/>
          <w:szCs w:val="22"/>
        </w:rPr>
        <w:fldChar w:fldCharType="separate"/>
      </w:r>
      <w:r w:rsidR="003A54E9" w:rsidRPr="00DA0ADF">
        <w:rPr>
          <w:rFonts w:ascii="Tahoma" w:hAnsi="Tahoma" w:cs="Tahoma"/>
          <w:noProof/>
          <w:sz w:val="22"/>
          <w:szCs w:val="22"/>
        </w:rPr>
        <w:t>Firman et al., (2019)</w:t>
      </w:r>
      <w:r w:rsidR="003A54E9" w:rsidRPr="00DA0ADF">
        <w:rPr>
          <w:rFonts w:ascii="Tahoma" w:hAnsi="Tahoma" w:cs="Tahoma"/>
          <w:sz w:val="22"/>
          <w:szCs w:val="22"/>
        </w:rPr>
        <w:fldChar w:fldCharType="end"/>
      </w:r>
      <w:r w:rsidR="009979BF" w:rsidRPr="00DA0ADF">
        <w:rPr>
          <w:rFonts w:ascii="Tahoma" w:hAnsi="Tahoma" w:cs="Tahoma"/>
          <w:sz w:val="22"/>
          <w:szCs w:val="22"/>
        </w:rPr>
        <w:t xml:space="preserve"> highlight that cognitive growth helps individuals evaluate various suitable options. Self-efficacy influences perseverance in achieving goals, where self-efficacy also plays an important role in maintaining enthusiasm and dedication in every action taken. The results of this study emphasize the importance of self-efficacy and social support in increasing students' interest in participating in cross-departmental programs. Educational institutions, family, and friends play an important role in providing the necessary support to ensure the success of this program. Consistent support can help students overcome existing obstacles, making them more confident and motivated to explore available academic opportunities.</w:t>
      </w:r>
    </w:p>
    <w:p w14:paraId="79F5896C" w14:textId="77777777" w:rsidR="00072916" w:rsidRPr="00DA0ADF" w:rsidRDefault="00072916" w:rsidP="003F226F">
      <w:pPr>
        <w:tabs>
          <w:tab w:val="left" w:pos="426"/>
        </w:tabs>
        <w:rPr>
          <w:rFonts w:ascii="Tahoma" w:hAnsi="Tahoma" w:cs="Tahoma"/>
          <w:b/>
          <w:bCs/>
          <w:sz w:val="22"/>
          <w:szCs w:val="24"/>
        </w:rPr>
      </w:pPr>
    </w:p>
    <w:p w14:paraId="181BC5F4" w14:textId="640A4B3F" w:rsidR="008D5B26" w:rsidRDefault="008D5B26" w:rsidP="003F226F">
      <w:pPr>
        <w:tabs>
          <w:tab w:val="left" w:pos="426"/>
        </w:tabs>
        <w:rPr>
          <w:rFonts w:ascii="Tahoma" w:hAnsi="Tahoma" w:cs="Tahoma"/>
          <w:b/>
          <w:bCs/>
          <w:sz w:val="24"/>
          <w:szCs w:val="24"/>
        </w:rPr>
      </w:pPr>
      <w:r w:rsidRPr="008D5B26">
        <w:rPr>
          <w:rFonts w:ascii="Tahoma" w:hAnsi="Tahoma" w:cs="Tahoma"/>
          <w:b/>
          <w:bCs/>
          <w:sz w:val="24"/>
          <w:szCs w:val="24"/>
        </w:rPr>
        <w:t>CONCLUSION</w:t>
      </w:r>
    </w:p>
    <w:p w14:paraId="5DBD260A" w14:textId="5374CC79" w:rsidR="00400DD4" w:rsidRPr="00400DD4" w:rsidRDefault="00CD5496" w:rsidP="00D54625">
      <w:pPr>
        <w:jc w:val="both"/>
        <w:rPr>
          <w:rFonts w:ascii="Tahoma" w:hAnsi="Tahoma" w:cs="Tahoma"/>
          <w:sz w:val="22"/>
          <w:szCs w:val="24"/>
        </w:rPr>
      </w:pPr>
      <w:r w:rsidRPr="00E05685">
        <w:rPr>
          <w:rFonts w:ascii="Tahoma" w:hAnsi="Tahoma" w:cs="Tahoma"/>
          <w:sz w:val="22"/>
          <w:szCs w:val="24"/>
        </w:rPr>
        <w:t>Based on the results of the analysis and hypothesis testing, this study shows that self-efficacy has a significant influence on students' interest in participating in cross-departmental courses, with a P Value of 0.000 and an Original Sample of 0.469 (positive) with a t-statistic of 4.751 (4.751 &gt; 1.96). This indicates that the higher the self-efficacy of students, the greater their interest in participating in the program, thus the university needs to support the development of students' self-confidence through training, guidance, and supportive learning experiences. Additionally, social support has also been shown to have a significant impact on students' interest, with a P Value of 0.000 and an Original Sample of 0.460 (positive) with a t-statistic value of 4.647 exceeding the t-table of 1.96 (4.647 &gt; 1.96). The increase in social support, whether in the form of emotional, appreciation, or instrumental support, becomes an important factor in encouraging students to take cross-department courses, so strengthening social support needs to be a focus in the implementation of the PMM Program. Simultaneously, self-efficacy and social support significantly contribute to the increase in student interest, as indicated by an R Square value of 78.2%. Therefore, efforts to enhance both factors are key to the success of this program.</w:t>
      </w:r>
    </w:p>
    <w:p w14:paraId="77C4D85B" w14:textId="77777777" w:rsidR="00072916" w:rsidRDefault="00072916" w:rsidP="003F226F">
      <w:pPr>
        <w:tabs>
          <w:tab w:val="left" w:pos="426"/>
        </w:tabs>
        <w:rPr>
          <w:rFonts w:ascii="Tahoma" w:hAnsi="Tahoma" w:cs="Tahoma"/>
          <w:b/>
          <w:bCs/>
          <w:sz w:val="24"/>
          <w:szCs w:val="24"/>
        </w:rPr>
      </w:pPr>
    </w:p>
    <w:p w14:paraId="74CCDDF9" w14:textId="6A4F1AD2" w:rsidR="00072916" w:rsidRPr="00072916" w:rsidRDefault="00072916" w:rsidP="00024E28">
      <w:pPr>
        <w:tabs>
          <w:tab w:val="left" w:pos="426"/>
        </w:tabs>
        <w:spacing w:after="40"/>
        <w:jc w:val="both"/>
        <w:rPr>
          <w:rFonts w:ascii="Tahoma" w:hAnsi="Tahoma" w:cs="Tahoma"/>
          <w:b/>
          <w:bCs/>
          <w:sz w:val="24"/>
          <w:szCs w:val="24"/>
        </w:rPr>
      </w:pPr>
      <w:r w:rsidRPr="00072916">
        <w:rPr>
          <w:rFonts w:ascii="Tahoma" w:hAnsi="Tahoma" w:cs="Tahoma"/>
          <w:b/>
          <w:bCs/>
          <w:sz w:val="24"/>
          <w:szCs w:val="24"/>
        </w:rPr>
        <w:t>REFERENCES</w:t>
      </w:r>
    </w:p>
    <w:p w14:paraId="6D18E88D" w14:textId="6936B25C" w:rsidR="00024E28" w:rsidRPr="00024E28" w:rsidRDefault="00DD6142" w:rsidP="00D965D9">
      <w:pPr>
        <w:widowControl w:val="0"/>
        <w:autoSpaceDE w:val="0"/>
        <w:autoSpaceDN w:val="0"/>
        <w:adjustRightInd w:val="0"/>
        <w:ind w:left="480" w:hanging="480"/>
        <w:jc w:val="both"/>
        <w:rPr>
          <w:rFonts w:ascii="Tahoma" w:hAnsi="Tahoma" w:cs="Tahoma"/>
          <w:noProof/>
          <w:sz w:val="22"/>
          <w:szCs w:val="24"/>
        </w:rPr>
      </w:pPr>
      <w:r>
        <w:rPr>
          <w:rFonts w:ascii="Tahoma" w:hAnsi="Tahoma" w:cs="Tahoma"/>
          <w:sz w:val="22"/>
          <w:szCs w:val="22"/>
        </w:rPr>
        <w:fldChar w:fldCharType="begin" w:fldLock="1"/>
      </w:r>
      <w:r>
        <w:rPr>
          <w:rFonts w:ascii="Tahoma" w:hAnsi="Tahoma" w:cs="Tahoma"/>
          <w:sz w:val="22"/>
          <w:szCs w:val="22"/>
        </w:rPr>
        <w:instrText xml:space="preserve">ADDIN Mendeley Bibliography CSL_BIBLIOGRAPHY </w:instrText>
      </w:r>
      <w:r>
        <w:rPr>
          <w:rFonts w:ascii="Tahoma" w:hAnsi="Tahoma" w:cs="Tahoma"/>
          <w:sz w:val="22"/>
          <w:szCs w:val="22"/>
        </w:rPr>
        <w:fldChar w:fldCharType="separate"/>
      </w:r>
      <w:r w:rsidR="00024E28" w:rsidRPr="00024E28">
        <w:rPr>
          <w:rFonts w:ascii="Tahoma" w:hAnsi="Tahoma" w:cs="Tahoma"/>
          <w:noProof/>
          <w:sz w:val="22"/>
          <w:szCs w:val="24"/>
        </w:rPr>
        <w:t xml:space="preserve">Anggadwita, G., Ramadhanti, N., &amp; Ghina, A. (2022). </w:t>
      </w:r>
      <w:r w:rsidR="0030119A" w:rsidRPr="00024E28">
        <w:rPr>
          <w:rFonts w:ascii="Tahoma" w:hAnsi="Tahoma" w:cs="Tahoma"/>
          <w:noProof/>
          <w:sz w:val="22"/>
          <w:szCs w:val="24"/>
        </w:rPr>
        <w:t xml:space="preserve">Pengaruh persepsi sosial dan orientasi kewirausahaan terhadap niat wirausaha wanita di bandung. </w:t>
      </w:r>
      <w:r w:rsidR="00024E28" w:rsidRPr="00024E28">
        <w:rPr>
          <w:rFonts w:ascii="Tahoma" w:hAnsi="Tahoma" w:cs="Tahoma"/>
          <w:i/>
          <w:iCs/>
          <w:noProof/>
          <w:sz w:val="22"/>
          <w:szCs w:val="24"/>
        </w:rPr>
        <w:t>AdBispreneur</w:t>
      </w:r>
      <w:r w:rsidR="00024E28" w:rsidRPr="00024E28">
        <w:rPr>
          <w:rFonts w:ascii="Tahoma" w:hAnsi="Tahoma" w:cs="Tahoma"/>
          <w:noProof/>
          <w:sz w:val="22"/>
          <w:szCs w:val="24"/>
        </w:rPr>
        <w:t xml:space="preserve">, </w:t>
      </w:r>
      <w:r w:rsidR="00024E28" w:rsidRPr="00024E28">
        <w:rPr>
          <w:rFonts w:ascii="Tahoma" w:hAnsi="Tahoma" w:cs="Tahoma"/>
          <w:i/>
          <w:iCs/>
          <w:noProof/>
          <w:sz w:val="22"/>
          <w:szCs w:val="24"/>
        </w:rPr>
        <w:t>6</w:t>
      </w:r>
      <w:r w:rsidR="00024E28" w:rsidRPr="00024E28">
        <w:rPr>
          <w:rFonts w:ascii="Tahoma" w:hAnsi="Tahoma" w:cs="Tahoma"/>
          <w:noProof/>
          <w:sz w:val="22"/>
          <w:szCs w:val="24"/>
        </w:rPr>
        <w:t>(3), 269. https://doi.org/10.24198/adbispreneur.v6i3.35063</w:t>
      </w:r>
    </w:p>
    <w:p w14:paraId="6F9E520B" w14:textId="77777777"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Bandura, A. (1997). Self-efficacy in changing societies. In </w:t>
      </w:r>
      <w:r w:rsidRPr="00024E28">
        <w:rPr>
          <w:rFonts w:ascii="Tahoma" w:hAnsi="Tahoma" w:cs="Tahoma"/>
          <w:i/>
          <w:iCs/>
          <w:noProof/>
          <w:sz w:val="22"/>
          <w:szCs w:val="24"/>
        </w:rPr>
        <w:t>Cambridge university press</w:t>
      </w:r>
      <w:r w:rsidRPr="00024E28">
        <w:rPr>
          <w:rFonts w:ascii="Tahoma" w:hAnsi="Tahoma" w:cs="Tahoma"/>
          <w:noProof/>
          <w:sz w:val="22"/>
          <w:szCs w:val="24"/>
        </w:rPr>
        <w:t>. https://doi.org/10.1109/EVER.2017.7935960</w:t>
      </w:r>
    </w:p>
    <w:p w14:paraId="27BE74B2" w14:textId="55AAA901"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Damanik, R. U., &amp; Sugiarti, R. (2023). Dukungan Orangtua dan Efikasi Diri Terhadap Minat Melanjutkan Pendidikan Ke Perguruan Tinggi Melalui Motivasi Sebagai Variabel Intervening. </w:t>
      </w:r>
      <w:r w:rsidRPr="00024E28">
        <w:rPr>
          <w:rFonts w:ascii="Tahoma" w:hAnsi="Tahoma" w:cs="Tahoma"/>
          <w:i/>
          <w:iCs/>
          <w:noProof/>
          <w:sz w:val="22"/>
          <w:szCs w:val="24"/>
        </w:rPr>
        <w:t>Reswara Journal of Psychology</w:t>
      </w:r>
      <w:r w:rsidRPr="00024E28">
        <w:rPr>
          <w:rFonts w:ascii="Tahoma" w:hAnsi="Tahoma" w:cs="Tahoma"/>
          <w:noProof/>
          <w:sz w:val="22"/>
          <w:szCs w:val="24"/>
        </w:rPr>
        <w:t xml:space="preserve">, </w:t>
      </w:r>
      <w:r w:rsidRPr="00024E28">
        <w:rPr>
          <w:rFonts w:ascii="Tahoma" w:hAnsi="Tahoma" w:cs="Tahoma"/>
          <w:i/>
          <w:iCs/>
          <w:noProof/>
          <w:sz w:val="22"/>
          <w:szCs w:val="24"/>
        </w:rPr>
        <w:t>2</w:t>
      </w:r>
      <w:r w:rsidRPr="00024E28">
        <w:rPr>
          <w:rFonts w:ascii="Tahoma" w:hAnsi="Tahoma" w:cs="Tahoma"/>
          <w:noProof/>
          <w:sz w:val="22"/>
          <w:szCs w:val="24"/>
        </w:rPr>
        <w:t>(1), 26. https://doi.org/10.26623/rjp.</w:t>
      </w:r>
      <w:r w:rsidR="00446DAE">
        <w:rPr>
          <w:rFonts w:ascii="Tahoma" w:hAnsi="Tahoma" w:cs="Tahoma"/>
          <w:noProof/>
          <w:sz w:val="22"/>
          <w:szCs w:val="24"/>
        </w:rPr>
        <w:t xml:space="preserve"> </w:t>
      </w:r>
      <w:r w:rsidRPr="00024E28">
        <w:rPr>
          <w:rFonts w:ascii="Tahoma" w:hAnsi="Tahoma" w:cs="Tahoma"/>
          <w:noProof/>
          <w:sz w:val="22"/>
          <w:szCs w:val="24"/>
        </w:rPr>
        <w:t>v2i1.6751</w:t>
      </w:r>
    </w:p>
    <w:p w14:paraId="508F9E84" w14:textId="77777777"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Damayanti, K., &amp; Kurniawan, A. (2021). Faktor-Faktor Yang Mempengaruhi Minat Mahasiswa Program Akuntansi Untuk Berkarir Sebagai Konsultan Pajak. </w:t>
      </w:r>
      <w:r w:rsidRPr="00024E28">
        <w:rPr>
          <w:rFonts w:ascii="Tahoma" w:hAnsi="Tahoma" w:cs="Tahoma"/>
          <w:i/>
          <w:iCs/>
          <w:noProof/>
          <w:sz w:val="22"/>
          <w:szCs w:val="24"/>
        </w:rPr>
        <w:t>Jurnal Edukasi</w:t>
      </w:r>
      <w:r w:rsidRPr="00024E28">
        <w:rPr>
          <w:rFonts w:ascii="Tahoma" w:hAnsi="Tahoma" w:cs="Tahoma"/>
          <w:noProof/>
          <w:sz w:val="22"/>
          <w:szCs w:val="24"/>
        </w:rPr>
        <w:t xml:space="preserve">, </w:t>
      </w:r>
      <w:r w:rsidRPr="00024E28">
        <w:rPr>
          <w:rFonts w:ascii="Tahoma" w:hAnsi="Tahoma" w:cs="Tahoma"/>
          <w:i/>
          <w:iCs/>
          <w:noProof/>
          <w:sz w:val="22"/>
          <w:szCs w:val="24"/>
        </w:rPr>
        <w:t>9</w:t>
      </w:r>
      <w:r w:rsidRPr="00024E28">
        <w:rPr>
          <w:rFonts w:ascii="Tahoma" w:hAnsi="Tahoma" w:cs="Tahoma"/>
          <w:noProof/>
          <w:sz w:val="22"/>
          <w:szCs w:val="24"/>
        </w:rPr>
        <w:t>(1), 43–56. https://doi.org/10.32877/eb.v5i3.652</w:t>
      </w:r>
    </w:p>
    <w:p w14:paraId="30C0FD3A" w14:textId="77777777"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Elisa, N., Agusti, R., &amp; Azhari. (2020). Pengaruh Motivasi, Self Efficacy, Kemampuan, Pertimbangan Pasar Kerja, Dan Penghargaan Finansial Terhadap Minat Mahasiswa Akutansi Berkarir Di Bidang Perpajakan (Studi Empiris Universitas Di Kota Pekanbaru). </w:t>
      </w:r>
      <w:r w:rsidRPr="00024E28">
        <w:rPr>
          <w:rFonts w:ascii="Tahoma" w:hAnsi="Tahoma" w:cs="Tahoma"/>
          <w:i/>
          <w:iCs/>
          <w:noProof/>
          <w:sz w:val="22"/>
          <w:szCs w:val="24"/>
        </w:rPr>
        <w:t>Jurnal Online Mahasiswa (JOM) Bidang Ilmu Ekonomi</w:t>
      </w:r>
      <w:r w:rsidRPr="00024E28">
        <w:rPr>
          <w:rFonts w:ascii="Tahoma" w:hAnsi="Tahoma" w:cs="Tahoma"/>
          <w:noProof/>
          <w:sz w:val="22"/>
          <w:szCs w:val="24"/>
        </w:rPr>
        <w:t xml:space="preserve">, </w:t>
      </w:r>
      <w:r w:rsidRPr="00024E28">
        <w:rPr>
          <w:rFonts w:ascii="Tahoma" w:hAnsi="Tahoma" w:cs="Tahoma"/>
          <w:i/>
          <w:iCs/>
          <w:noProof/>
          <w:sz w:val="22"/>
          <w:szCs w:val="24"/>
        </w:rPr>
        <w:t>6</w:t>
      </w:r>
      <w:r w:rsidRPr="00024E28">
        <w:rPr>
          <w:rFonts w:ascii="Tahoma" w:hAnsi="Tahoma" w:cs="Tahoma"/>
          <w:noProof/>
          <w:sz w:val="22"/>
          <w:szCs w:val="24"/>
        </w:rPr>
        <w:t>(1), 1–15. https://doi.org/https://jom.unri.ac.id/index.php/JOMFEKON/article/view/27198</w:t>
      </w:r>
    </w:p>
    <w:p w14:paraId="76BF7AA6" w14:textId="41441C27"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lastRenderedPageBreak/>
        <w:t xml:space="preserve">Febrian, M. (2022). </w:t>
      </w:r>
      <w:r w:rsidRPr="00024E28">
        <w:rPr>
          <w:rFonts w:ascii="Tahoma" w:hAnsi="Tahoma" w:cs="Tahoma"/>
          <w:i/>
          <w:iCs/>
          <w:noProof/>
          <w:sz w:val="22"/>
          <w:szCs w:val="24"/>
        </w:rPr>
        <w:t>Pengaruh Efikasi Diri Dan Dukungan Sosial Mahasiswa Program Studi Perbankan Syariah Angkatan 2018 Terhadap Minat Berinvestasi Saham Syari’ah</w:t>
      </w:r>
      <w:r w:rsidRPr="00024E28">
        <w:rPr>
          <w:rFonts w:ascii="Tahoma" w:hAnsi="Tahoma" w:cs="Tahoma"/>
          <w:noProof/>
          <w:sz w:val="22"/>
          <w:szCs w:val="24"/>
        </w:rPr>
        <w:t xml:space="preserve"> [Institut Agama Islam Negeri IAIN Curup]. https://doi.org/https://e-theses.iaincur</w:t>
      </w:r>
      <w:r w:rsidR="00446DAE">
        <w:rPr>
          <w:rFonts w:ascii="Tahoma" w:hAnsi="Tahoma" w:cs="Tahoma"/>
          <w:noProof/>
          <w:sz w:val="22"/>
          <w:szCs w:val="24"/>
        </w:rPr>
        <w:t xml:space="preserve"> </w:t>
      </w:r>
      <w:r w:rsidRPr="00024E28">
        <w:rPr>
          <w:rFonts w:ascii="Tahoma" w:hAnsi="Tahoma" w:cs="Tahoma"/>
          <w:noProof/>
          <w:sz w:val="22"/>
          <w:szCs w:val="24"/>
        </w:rPr>
        <w:t>up.ac.id/2735/</w:t>
      </w:r>
    </w:p>
    <w:p w14:paraId="2AD137AE" w14:textId="77777777"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Firman, Murboyono, R., &amp; Anra, Y. (2019). Supply chain performance measurement and productivity in educational career assistance: Career development of educational personnel in Jambi University. </w:t>
      </w:r>
      <w:r w:rsidRPr="00024E28">
        <w:rPr>
          <w:rFonts w:ascii="Tahoma" w:hAnsi="Tahoma" w:cs="Tahoma"/>
          <w:i/>
          <w:iCs/>
          <w:noProof/>
          <w:sz w:val="22"/>
          <w:szCs w:val="24"/>
        </w:rPr>
        <w:t>International Journal of Supply Chain Management</w:t>
      </w:r>
      <w:r w:rsidRPr="00024E28">
        <w:rPr>
          <w:rFonts w:ascii="Tahoma" w:hAnsi="Tahoma" w:cs="Tahoma"/>
          <w:noProof/>
          <w:sz w:val="22"/>
          <w:szCs w:val="24"/>
        </w:rPr>
        <w:t xml:space="preserve">, </w:t>
      </w:r>
      <w:r w:rsidRPr="00024E28">
        <w:rPr>
          <w:rFonts w:ascii="Tahoma" w:hAnsi="Tahoma" w:cs="Tahoma"/>
          <w:i/>
          <w:iCs/>
          <w:noProof/>
          <w:sz w:val="22"/>
          <w:szCs w:val="24"/>
        </w:rPr>
        <w:t>8</w:t>
      </w:r>
      <w:r w:rsidRPr="00024E28">
        <w:rPr>
          <w:rFonts w:ascii="Tahoma" w:hAnsi="Tahoma" w:cs="Tahoma"/>
          <w:noProof/>
          <w:sz w:val="22"/>
          <w:szCs w:val="24"/>
        </w:rPr>
        <w:t>(6), 616–628. https://doi.org/https://doi.org/10.59160/ijscm.v8i6.4120</w:t>
      </w:r>
    </w:p>
    <w:p w14:paraId="3751CDFA" w14:textId="7E186CA7"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Hair, J. F., Astrachan, C. B., Moisescu, O. I., Radomir, L., Sarstedt, M., Vaithilingam, S., &amp; Ringle, C. M. (2020). Executing and interpreting applications of PLS-SEM: Updates for family business researchers. </w:t>
      </w:r>
      <w:r w:rsidRPr="00024E28">
        <w:rPr>
          <w:rFonts w:ascii="Tahoma" w:hAnsi="Tahoma" w:cs="Tahoma"/>
          <w:i/>
          <w:iCs/>
          <w:noProof/>
          <w:sz w:val="22"/>
          <w:szCs w:val="24"/>
        </w:rPr>
        <w:t>Journal of Family Business Strategy</w:t>
      </w:r>
      <w:r w:rsidRPr="00024E28">
        <w:rPr>
          <w:rFonts w:ascii="Tahoma" w:hAnsi="Tahoma" w:cs="Tahoma"/>
          <w:noProof/>
          <w:sz w:val="22"/>
          <w:szCs w:val="24"/>
        </w:rPr>
        <w:t>. https://doi.org/</w:t>
      </w:r>
      <w:r w:rsidR="00446DAE">
        <w:rPr>
          <w:rFonts w:ascii="Tahoma" w:hAnsi="Tahoma" w:cs="Tahoma"/>
          <w:noProof/>
          <w:sz w:val="22"/>
          <w:szCs w:val="24"/>
        </w:rPr>
        <w:t xml:space="preserve"> </w:t>
      </w:r>
      <w:r w:rsidRPr="00024E28">
        <w:rPr>
          <w:rFonts w:ascii="Tahoma" w:hAnsi="Tahoma" w:cs="Tahoma"/>
          <w:noProof/>
          <w:sz w:val="22"/>
          <w:szCs w:val="24"/>
        </w:rPr>
        <w:t>10.1016/j.jfbs.2020.100392</w:t>
      </w:r>
    </w:p>
    <w:p w14:paraId="5857B966" w14:textId="77777777"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Hair, J. F., Ringle, C. M., &amp; Sarstedt, M. (2011). PLS-SEM: Indeed a silver bullet. </w:t>
      </w:r>
      <w:r w:rsidRPr="00024E28">
        <w:rPr>
          <w:rFonts w:ascii="Tahoma" w:hAnsi="Tahoma" w:cs="Tahoma"/>
          <w:i/>
          <w:iCs/>
          <w:noProof/>
          <w:sz w:val="22"/>
          <w:szCs w:val="24"/>
        </w:rPr>
        <w:t>Journal of Marketing Theory and Practice</w:t>
      </w:r>
      <w:r w:rsidRPr="00024E28">
        <w:rPr>
          <w:rFonts w:ascii="Tahoma" w:hAnsi="Tahoma" w:cs="Tahoma"/>
          <w:noProof/>
          <w:sz w:val="22"/>
          <w:szCs w:val="24"/>
        </w:rPr>
        <w:t>. https://doi.org/10.2753/MTP1069-6679190202</w:t>
      </w:r>
    </w:p>
    <w:p w14:paraId="38706622" w14:textId="77777777"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Hair, J., Hollingsworth, C. L., Randolph, A. B., &amp; Chong, A. Y. L. (2017). An updated and expanded assessment of PLS-SEM in information systems research. </w:t>
      </w:r>
      <w:r w:rsidRPr="00024E28">
        <w:rPr>
          <w:rFonts w:ascii="Tahoma" w:hAnsi="Tahoma" w:cs="Tahoma"/>
          <w:i/>
          <w:iCs/>
          <w:noProof/>
          <w:sz w:val="22"/>
          <w:szCs w:val="24"/>
        </w:rPr>
        <w:t>Industrial Management and Data Systems</w:t>
      </w:r>
      <w:r w:rsidRPr="00024E28">
        <w:rPr>
          <w:rFonts w:ascii="Tahoma" w:hAnsi="Tahoma" w:cs="Tahoma"/>
          <w:noProof/>
          <w:sz w:val="22"/>
          <w:szCs w:val="24"/>
        </w:rPr>
        <w:t xml:space="preserve">, </w:t>
      </w:r>
      <w:r w:rsidRPr="00024E28">
        <w:rPr>
          <w:rFonts w:ascii="Tahoma" w:hAnsi="Tahoma" w:cs="Tahoma"/>
          <w:i/>
          <w:iCs/>
          <w:noProof/>
          <w:sz w:val="22"/>
          <w:szCs w:val="24"/>
        </w:rPr>
        <w:t>117</w:t>
      </w:r>
      <w:r w:rsidRPr="00024E28">
        <w:rPr>
          <w:rFonts w:ascii="Tahoma" w:hAnsi="Tahoma" w:cs="Tahoma"/>
          <w:noProof/>
          <w:sz w:val="22"/>
          <w:szCs w:val="24"/>
        </w:rPr>
        <w:t>(3), 442–458. https://doi.org/10.1108/IMDS-04-2016-0130</w:t>
      </w:r>
    </w:p>
    <w:p w14:paraId="4B0AE54A" w14:textId="77777777"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Hair Jr., J. F., Matthews, L. M., Matthews, R. L., &amp; Sarstedt, M. (2017). PLS-SEM or CB-SEM: updated guidelines on which method to use. </w:t>
      </w:r>
      <w:r w:rsidRPr="00024E28">
        <w:rPr>
          <w:rFonts w:ascii="Tahoma" w:hAnsi="Tahoma" w:cs="Tahoma"/>
          <w:i/>
          <w:iCs/>
          <w:noProof/>
          <w:sz w:val="22"/>
          <w:szCs w:val="24"/>
        </w:rPr>
        <w:t>International Journal of Multivariate Data Analysis</w:t>
      </w:r>
      <w:r w:rsidRPr="00024E28">
        <w:rPr>
          <w:rFonts w:ascii="Tahoma" w:hAnsi="Tahoma" w:cs="Tahoma"/>
          <w:noProof/>
          <w:sz w:val="22"/>
          <w:szCs w:val="24"/>
        </w:rPr>
        <w:t xml:space="preserve">, </w:t>
      </w:r>
      <w:r w:rsidRPr="00024E28">
        <w:rPr>
          <w:rFonts w:ascii="Tahoma" w:hAnsi="Tahoma" w:cs="Tahoma"/>
          <w:i/>
          <w:iCs/>
          <w:noProof/>
          <w:sz w:val="22"/>
          <w:szCs w:val="24"/>
        </w:rPr>
        <w:t>1</w:t>
      </w:r>
      <w:r w:rsidRPr="00024E28">
        <w:rPr>
          <w:rFonts w:ascii="Tahoma" w:hAnsi="Tahoma" w:cs="Tahoma"/>
          <w:noProof/>
          <w:sz w:val="22"/>
          <w:szCs w:val="24"/>
        </w:rPr>
        <w:t>(2), 107. https://doi.org/10.1504/ijmda.2017.10008574</w:t>
      </w:r>
    </w:p>
    <w:p w14:paraId="7C0B37E6" w14:textId="091C4273"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Hanim, L. F., &amp; Puspasari, D. (2021). Pengaruh Self Efficacy terhadap Minat Melanjutkan Studi S2 pada Mahasiswa Prodi Pendidikan Administrasi Perkantoran. </w:t>
      </w:r>
      <w:r w:rsidRPr="00024E28">
        <w:rPr>
          <w:rFonts w:ascii="Tahoma" w:hAnsi="Tahoma" w:cs="Tahoma"/>
          <w:i/>
          <w:iCs/>
          <w:noProof/>
          <w:sz w:val="22"/>
          <w:szCs w:val="24"/>
        </w:rPr>
        <w:t>Edukatif: Jurnal Ilmu Pendidikan</w:t>
      </w:r>
      <w:r w:rsidRPr="00024E28">
        <w:rPr>
          <w:rFonts w:ascii="Tahoma" w:hAnsi="Tahoma" w:cs="Tahoma"/>
          <w:noProof/>
          <w:sz w:val="22"/>
          <w:szCs w:val="24"/>
        </w:rPr>
        <w:t xml:space="preserve">, </w:t>
      </w:r>
      <w:r w:rsidRPr="00024E28">
        <w:rPr>
          <w:rFonts w:ascii="Tahoma" w:hAnsi="Tahoma" w:cs="Tahoma"/>
          <w:i/>
          <w:iCs/>
          <w:noProof/>
          <w:sz w:val="22"/>
          <w:szCs w:val="24"/>
        </w:rPr>
        <w:t>3</w:t>
      </w:r>
      <w:r w:rsidRPr="00024E28">
        <w:rPr>
          <w:rFonts w:ascii="Tahoma" w:hAnsi="Tahoma" w:cs="Tahoma"/>
          <w:noProof/>
          <w:sz w:val="22"/>
          <w:szCs w:val="24"/>
        </w:rPr>
        <w:t>(4), 1838–1848. https://edukatif.org/index.php/edukatif/article/vi</w:t>
      </w:r>
      <w:r w:rsidR="00446DAE">
        <w:rPr>
          <w:rFonts w:ascii="Tahoma" w:hAnsi="Tahoma" w:cs="Tahoma"/>
          <w:noProof/>
          <w:sz w:val="22"/>
          <w:szCs w:val="24"/>
        </w:rPr>
        <w:t xml:space="preserve"> </w:t>
      </w:r>
      <w:r w:rsidRPr="00024E28">
        <w:rPr>
          <w:rFonts w:ascii="Tahoma" w:hAnsi="Tahoma" w:cs="Tahoma"/>
          <w:noProof/>
          <w:sz w:val="22"/>
          <w:szCs w:val="24"/>
        </w:rPr>
        <w:t>ew/682</w:t>
      </w:r>
    </w:p>
    <w:p w14:paraId="556C6199" w14:textId="77777777"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Hasfi, M. Z. (2018). </w:t>
      </w:r>
      <w:r w:rsidRPr="00024E28">
        <w:rPr>
          <w:rFonts w:ascii="Tahoma" w:hAnsi="Tahoma" w:cs="Tahoma"/>
          <w:i/>
          <w:iCs/>
          <w:noProof/>
          <w:sz w:val="22"/>
          <w:szCs w:val="24"/>
        </w:rPr>
        <w:t>Pengaruh Dukungan Sosial Terhadap Self Efficacy Pada Santri Putri Kelas Tahfidz Di Pondok Pesantren Ar-Rohmah Malang</w:t>
      </w:r>
      <w:r w:rsidRPr="00024E28">
        <w:rPr>
          <w:rFonts w:ascii="Tahoma" w:hAnsi="Tahoma" w:cs="Tahoma"/>
          <w:noProof/>
          <w:sz w:val="22"/>
          <w:szCs w:val="24"/>
        </w:rPr>
        <w:t xml:space="preserve"> (Vol. 3, Issue 2) [Universitas Islam Negeri Maulana Malik Ibrahim Malang]. https://doi.org/http://etheses.uin-malang.ac.id/13780/1/14410127.pdf</w:t>
      </w:r>
    </w:p>
    <w:p w14:paraId="39E90BC4" w14:textId="77777777"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Hendra, R., Bradley Setiyadi, Affriliani, Yusa Hendra Pratama, Denny Denmar, Hansein Arif Wijaya, &amp; Jehlie Alaisa Marasigan Contreras. (2024). The Influence of Self-Efficacy, Emotional Intelligence and Learning Motivation on Learning Achievement of Students at Universitas Jambi. </w:t>
      </w:r>
      <w:r w:rsidRPr="00024E28">
        <w:rPr>
          <w:rFonts w:ascii="Tahoma" w:hAnsi="Tahoma" w:cs="Tahoma"/>
          <w:i/>
          <w:iCs/>
          <w:noProof/>
          <w:sz w:val="22"/>
          <w:szCs w:val="24"/>
        </w:rPr>
        <w:t>Jurnal Iqra’ : Kajian Ilmu Pendidikan</w:t>
      </w:r>
      <w:r w:rsidRPr="00024E28">
        <w:rPr>
          <w:rFonts w:ascii="Tahoma" w:hAnsi="Tahoma" w:cs="Tahoma"/>
          <w:noProof/>
          <w:sz w:val="22"/>
          <w:szCs w:val="24"/>
        </w:rPr>
        <w:t xml:space="preserve">, </w:t>
      </w:r>
      <w:r w:rsidRPr="00024E28">
        <w:rPr>
          <w:rFonts w:ascii="Tahoma" w:hAnsi="Tahoma" w:cs="Tahoma"/>
          <w:i/>
          <w:iCs/>
          <w:noProof/>
          <w:sz w:val="22"/>
          <w:szCs w:val="24"/>
        </w:rPr>
        <w:t>9</w:t>
      </w:r>
      <w:r w:rsidRPr="00024E28">
        <w:rPr>
          <w:rFonts w:ascii="Tahoma" w:hAnsi="Tahoma" w:cs="Tahoma"/>
          <w:noProof/>
          <w:sz w:val="22"/>
          <w:szCs w:val="24"/>
        </w:rPr>
        <w:t>(1), 113–134. https://doi.org/10.25217/ji.v9i1.4356</w:t>
      </w:r>
    </w:p>
    <w:p w14:paraId="3C75283C" w14:textId="6EFA85A4"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Henseler, J., Ringle, C. M., &amp; Sarstedt, M. (2015). A new criterion for assessing discriminant validity in variance-based structural equation modeling. . </w:t>
      </w:r>
      <w:r w:rsidRPr="00024E28">
        <w:rPr>
          <w:rFonts w:ascii="Tahoma" w:hAnsi="Tahoma" w:cs="Tahoma"/>
          <w:i/>
          <w:iCs/>
          <w:noProof/>
          <w:sz w:val="22"/>
          <w:szCs w:val="24"/>
        </w:rPr>
        <w:t>. Journal of the Academy of Marketing Science</w:t>
      </w:r>
      <w:r w:rsidRPr="00024E28">
        <w:rPr>
          <w:rFonts w:ascii="Tahoma" w:hAnsi="Tahoma" w:cs="Tahoma"/>
          <w:noProof/>
          <w:sz w:val="22"/>
          <w:szCs w:val="24"/>
        </w:rPr>
        <w:t>, 115–135. https://doi.org/https://link.springer.com/a</w:t>
      </w:r>
      <w:r w:rsidR="00446DAE">
        <w:rPr>
          <w:rFonts w:ascii="Tahoma" w:hAnsi="Tahoma" w:cs="Tahoma"/>
          <w:noProof/>
          <w:sz w:val="22"/>
          <w:szCs w:val="24"/>
        </w:rPr>
        <w:t xml:space="preserve"> </w:t>
      </w:r>
      <w:r w:rsidRPr="00024E28">
        <w:rPr>
          <w:rFonts w:ascii="Tahoma" w:hAnsi="Tahoma" w:cs="Tahoma"/>
          <w:noProof/>
          <w:sz w:val="22"/>
          <w:szCs w:val="24"/>
        </w:rPr>
        <w:t>rticle/10.1007/s11747-014-0403-8</w:t>
      </w:r>
    </w:p>
    <w:p w14:paraId="75954AF4" w14:textId="34D99D76"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Hidi, S., &amp; Renninger K, A. (2006). The four-phase model of interest development. </w:t>
      </w:r>
      <w:r w:rsidRPr="00024E28">
        <w:rPr>
          <w:rFonts w:ascii="Tahoma" w:hAnsi="Tahoma" w:cs="Tahoma"/>
          <w:i/>
          <w:iCs/>
          <w:noProof/>
          <w:sz w:val="22"/>
          <w:szCs w:val="24"/>
        </w:rPr>
        <w:t>Educational Psychologist</w:t>
      </w:r>
      <w:r w:rsidRPr="00024E28">
        <w:rPr>
          <w:rFonts w:ascii="Tahoma" w:hAnsi="Tahoma" w:cs="Tahoma"/>
          <w:noProof/>
          <w:sz w:val="22"/>
          <w:szCs w:val="24"/>
        </w:rPr>
        <w:t xml:space="preserve">, </w:t>
      </w:r>
      <w:r w:rsidRPr="00024E28">
        <w:rPr>
          <w:rFonts w:ascii="Tahoma" w:hAnsi="Tahoma" w:cs="Tahoma"/>
          <w:i/>
          <w:iCs/>
          <w:noProof/>
          <w:sz w:val="22"/>
          <w:szCs w:val="24"/>
        </w:rPr>
        <w:t>41</w:t>
      </w:r>
      <w:r w:rsidRPr="00024E28">
        <w:rPr>
          <w:rFonts w:ascii="Tahoma" w:hAnsi="Tahoma" w:cs="Tahoma"/>
          <w:noProof/>
          <w:sz w:val="22"/>
          <w:szCs w:val="24"/>
        </w:rPr>
        <w:t>(2), 111–127. https://doi.org/10.1207/s15326985ep410</w:t>
      </w:r>
      <w:r w:rsidR="00446DAE">
        <w:rPr>
          <w:rFonts w:ascii="Tahoma" w:hAnsi="Tahoma" w:cs="Tahoma"/>
          <w:noProof/>
          <w:sz w:val="22"/>
          <w:szCs w:val="24"/>
        </w:rPr>
        <w:t xml:space="preserve"> </w:t>
      </w:r>
      <w:r w:rsidRPr="00024E28">
        <w:rPr>
          <w:rFonts w:ascii="Tahoma" w:hAnsi="Tahoma" w:cs="Tahoma"/>
          <w:noProof/>
          <w:sz w:val="22"/>
          <w:szCs w:val="24"/>
        </w:rPr>
        <w:t>2_4</w:t>
      </w:r>
    </w:p>
    <w:p w14:paraId="7B696594" w14:textId="0AEDCBBD"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Kemdikbud. (2020a). </w:t>
      </w:r>
      <w:r w:rsidRPr="00024E28">
        <w:rPr>
          <w:rFonts w:ascii="Tahoma" w:hAnsi="Tahoma" w:cs="Tahoma"/>
          <w:i/>
          <w:iCs/>
          <w:noProof/>
          <w:sz w:val="22"/>
          <w:szCs w:val="24"/>
        </w:rPr>
        <w:t>Buku Panduan-Merdeka Belajar Kampus Merdeka. Direktorat Jenderal Pendidikan Tinggi Kementerian Pendidikan dan Kebudayaan</w:t>
      </w:r>
      <w:r w:rsidRPr="00024E28">
        <w:rPr>
          <w:rFonts w:ascii="Tahoma" w:hAnsi="Tahoma" w:cs="Tahoma"/>
          <w:noProof/>
          <w:sz w:val="22"/>
          <w:szCs w:val="24"/>
        </w:rPr>
        <w:t>. http://dikti.ke</w:t>
      </w:r>
      <w:r w:rsidR="00BE25EC">
        <w:rPr>
          <w:rFonts w:ascii="Tahoma" w:hAnsi="Tahoma" w:cs="Tahoma"/>
          <w:noProof/>
          <w:sz w:val="22"/>
          <w:szCs w:val="24"/>
        </w:rPr>
        <w:t xml:space="preserve"> </w:t>
      </w:r>
      <w:r w:rsidRPr="00024E28">
        <w:rPr>
          <w:rFonts w:ascii="Tahoma" w:hAnsi="Tahoma" w:cs="Tahoma"/>
          <w:noProof/>
          <w:sz w:val="22"/>
          <w:szCs w:val="24"/>
        </w:rPr>
        <w:t>mdikbud.go.id/wp-Content/uploads/2020/04/Buku-Panduan-Merdeka-Belajar-Kampus</w:t>
      </w:r>
      <w:r w:rsidR="00BE25EC">
        <w:rPr>
          <w:rFonts w:ascii="Tahoma" w:hAnsi="Tahoma" w:cs="Tahoma"/>
          <w:noProof/>
          <w:sz w:val="22"/>
          <w:szCs w:val="24"/>
        </w:rPr>
        <w:t xml:space="preserve"> </w:t>
      </w:r>
      <w:r w:rsidRPr="00024E28">
        <w:rPr>
          <w:rFonts w:ascii="Tahoma" w:hAnsi="Tahoma" w:cs="Tahoma"/>
          <w:noProof/>
          <w:sz w:val="22"/>
          <w:szCs w:val="24"/>
        </w:rPr>
        <w:t>-Merdeka-2020</w:t>
      </w:r>
    </w:p>
    <w:p w14:paraId="156AD109" w14:textId="77777777"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Kemdikbud. (2020b). </w:t>
      </w:r>
      <w:r w:rsidRPr="00024E28">
        <w:rPr>
          <w:rFonts w:ascii="Tahoma" w:hAnsi="Tahoma" w:cs="Tahoma"/>
          <w:i/>
          <w:iCs/>
          <w:noProof/>
          <w:sz w:val="22"/>
          <w:szCs w:val="24"/>
        </w:rPr>
        <w:t>Kebijakan Kampus Merdeka, Mahasiswa Dapat Ambil Pembelajaran di Luar Prodi</w:t>
      </w:r>
      <w:r w:rsidRPr="00024E28">
        <w:rPr>
          <w:rFonts w:ascii="Tahoma" w:hAnsi="Tahoma" w:cs="Tahoma"/>
          <w:noProof/>
          <w:sz w:val="22"/>
          <w:szCs w:val="24"/>
        </w:rPr>
        <w:t>. https://www.kemdikbud.go.id/main/blog/2020/01/kebijakan-kampus-merdeka-mahasiswa-dapat-ambil-pembelajaran-di-luar-prodi</w:t>
      </w:r>
    </w:p>
    <w:p w14:paraId="3DE1F9E5" w14:textId="77777777"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Lent, R. W., &amp; Brown, S. D. (2019). Social cognitive career theory at 25: Empirical status of the interest, choice, and performance models. </w:t>
      </w:r>
      <w:r w:rsidRPr="00024E28">
        <w:rPr>
          <w:rFonts w:ascii="Tahoma" w:hAnsi="Tahoma" w:cs="Tahoma"/>
          <w:i/>
          <w:iCs/>
          <w:noProof/>
          <w:sz w:val="22"/>
          <w:szCs w:val="24"/>
        </w:rPr>
        <w:t>Journal of Vocational Behavior</w:t>
      </w:r>
      <w:r w:rsidRPr="00024E28">
        <w:rPr>
          <w:rFonts w:ascii="Tahoma" w:hAnsi="Tahoma" w:cs="Tahoma"/>
          <w:noProof/>
          <w:sz w:val="22"/>
          <w:szCs w:val="24"/>
        </w:rPr>
        <w:t xml:space="preserve">, </w:t>
      </w:r>
      <w:r w:rsidRPr="00024E28">
        <w:rPr>
          <w:rFonts w:ascii="Tahoma" w:hAnsi="Tahoma" w:cs="Tahoma"/>
          <w:i/>
          <w:iCs/>
          <w:noProof/>
          <w:sz w:val="22"/>
          <w:szCs w:val="24"/>
        </w:rPr>
        <w:t>115</w:t>
      </w:r>
      <w:r w:rsidRPr="00024E28">
        <w:rPr>
          <w:rFonts w:ascii="Tahoma" w:hAnsi="Tahoma" w:cs="Tahoma"/>
          <w:noProof/>
          <w:sz w:val="22"/>
          <w:szCs w:val="24"/>
        </w:rPr>
        <w:t>(June), 103316. https://doi.org/10.1016/j.jvb.2019.06.004</w:t>
      </w:r>
    </w:p>
    <w:p w14:paraId="213CA5CD" w14:textId="77777777"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lastRenderedPageBreak/>
        <w:t xml:space="preserve">Malecki, C. K., &amp; Demaray, M. K. (2006). Social support as a buffer in the relationship between socioeconomic status and academic performance. </w:t>
      </w:r>
      <w:r w:rsidRPr="00024E28">
        <w:rPr>
          <w:rFonts w:ascii="Tahoma" w:hAnsi="Tahoma" w:cs="Tahoma"/>
          <w:i/>
          <w:iCs/>
          <w:noProof/>
          <w:sz w:val="22"/>
          <w:szCs w:val="24"/>
        </w:rPr>
        <w:t>School Psychology Quarterly</w:t>
      </w:r>
      <w:r w:rsidRPr="00024E28">
        <w:rPr>
          <w:rFonts w:ascii="Tahoma" w:hAnsi="Tahoma" w:cs="Tahoma"/>
          <w:noProof/>
          <w:sz w:val="22"/>
          <w:szCs w:val="24"/>
        </w:rPr>
        <w:t xml:space="preserve">, </w:t>
      </w:r>
      <w:r w:rsidRPr="00024E28">
        <w:rPr>
          <w:rFonts w:ascii="Tahoma" w:hAnsi="Tahoma" w:cs="Tahoma"/>
          <w:i/>
          <w:iCs/>
          <w:noProof/>
          <w:sz w:val="22"/>
          <w:szCs w:val="24"/>
        </w:rPr>
        <w:t>21</w:t>
      </w:r>
      <w:r w:rsidRPr="00024E28">
        <w:rPr>
          <w:rFonts w:ascii="Tahoma" w:hAnsi="Tahoma" w:cs="Tahoma"/>
          <w:noProof/>
          <w:sz w:val="22"/>
          <w:szCs w:val="24"/>
        </w:rPr>
        <w:t>(4), 375. https://doi.org/https://psycnet.apa.org/doi/10.1037/h0084129</w:t>
      </w:r>
    </w:p>
    <w:p w14:paraId="2EB17A9F" w14:textId="789CAA46"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Nurhalimah, L. (2021). Pengaruh Efikasi Diri dan Dukungan Sosial Teman Sebaya Terhadap Minat Belajar Siswa Pada Pembelajaran Blended Learning (Studi di MTS Negeri 3 Brebes) [Universitas Islam Negeri Walisongo Semarang]. In </w:t>
      </w:r>
      <w:r w:rsidRPr="00024E28">
        <w:rPr>
          <w:rFonts w:ascii="Tahoma" w:hAnsi="Tahoma" w:cs="Tahoma"/>
          <w:i/>
          <w:iCs/>
          <w:noProof/>
          <w:sz w:val="22"/>
          <w:szCs w:val="24"/>
        </w:rPr>
        <w:t>Jurnal Universitas Islam Negeri Walisongo Semarang</w:t>
      </w:r>
      <w:r w:rsidRPr="00024E28">
        <w:rPr>
          <w:rFonts w:ascii="Tahoma" w:hAnsi="Tahoma" w:cs="Tahoma"/>
          <w:noProof/>
          <w:sz w:val="22"/>
          <w:szCs w:val="24"/>
        </w:rPr>
        <w:t>. https://doi.org/https://eprints.waliso</w:t>
      </w:r>
      <w:r w:rsidR="00BE25EC">
        <w:rPr>
          <w:rFonts w:ascii="Tahoma" w:hAnsi="Tahoma" w:cs="Tahoma"/>
          <w:noProof/>
          <w:sz w:val="22"/>
          <w:szCs w:val="24"/>
        </w:rPr>
        <w:t xml:space="preserve"> </w:t>
      </w:r>
      <w:r w:rsidRPr="00024E28">
        <w:rPr>
          <w:rFonts w:ascii="Tahoma" w:hAnsi="Tahoma" w:cs="Tahoma"/>
          <w:noProof/>
          <w:sz w:val="22"/>
          <w:szCs w:val="24"/>
        </w:rPr>
        <w:t>ngo.ac.id/id/eprint/16634/1/Skripsi_1607016022_Iim_Nurhalimah</w:t>
      </w:r>
    </w:p>
    <w:p w14:paraId="69B9F4BC" w14:textId="601D14D2"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Putri, C. T., &amp; Trisnawati, N. (2022). Pengaruh Dukungan Sosial Terhadap Minat Belajar Statistika Mahasiswa Pendidikan Administrasi Perkantoran UNESA di Era Covid-19. </w:t>
      </w:r>
      <w:r w:rsidRPr="00024E28">
        <w:rPr>
          <w:rFonts w:ascii="Tahoma" w:hAnsi="Tahoma" w:cs="Tahoma"/>
          <w:i/>
          <w:iCs/>
          <w:noProof/>
          <w:sz w:val="22"/>
          <w:szCs w:val="24"/>
        </w:rPr>
        <w:t>Edukatif : Jurnal Ilmu Pendidikan</w:t>
      </w:r>
      <w:r w:rsidRPr="00024E28">
        <w:rPr>
          <w:rFonts w:ascii="Tahoma" w:hAnsi="Tahoma" w:cs="Tahoma"/>
          <w:noProof/>
          <w:sz w:val="22"/>
          <w:szCs w:val="24"/>
        </w:rPr>
        <w:t xml:space="preserve">, </w:t>
      </w:r>
      <w:r w:rsidRPr="00024E28">
        <w:rPr>
          <w:rFonts w:ascii="Tahoma" w:hAnsi="Tahoma" w:cs="Tahoma"/>
          <w:i/>
          <w:iCs/>
          <w:noProof/>
          <w:sz w:val="22"/>
          <w:szCs w:val="24"/>
        </w:rPr>
        <w:t>4</w:t>
      </w:r>
      <w:r w:rsidRPr="00024E28">
        <w:rPr>
          <w:rFonts w:ascii="Tahoma" w:hAnsi="Tahoma" w:cs="Tahoma"/>
          <w:noProof/>
          <w:sz w:val="22"/>
          <w:szCs w:val="24"/>
        </w:rPr>
        <w:t>(4), 5486–5493. https://doi.org/10.31004/eduk</w:t>
      </w:r>
      <w:r w:rsidR="00BE25EC">
        <w:rPr>
          <w:rFonts w:ascii="Tahoma" w:hAnsi="Tahoma" w:cs="Tahoma"/>
          <w:noProof/>
          <w:sz w:val="22"/>
          <w:szCs w:val="24"/>
        </w:rPr>
        <w:t xml:space="preserve"> </w:t>
      </w:r>
      <w:r w:rsidRPr="00024E28">
        <w:rPr>
          <w:rFonts w:ascii="Tahoma" w:hAnsi="Tahoma" w:cs="Tahoma"/>
          <w:noProof/>
          <w:sz w:val="22"/>
          <w:szCs w:val="24"/>
        </w:rPr>
        <w:t>atif.v4i4.3266</w:t>
      </w:r>
    </w:p>
    <w:p w14:paraId="1DEEBB5F" w14:textId="51EB159C"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Renninger, K. A., &amp; Hidi, S. E. (2016). </w:t>
      </w:r>
      <w:r w:rsidRPr="00024E28">
        <w:rPr>
          <w:rFonts w:ascii="Tahoma" w:hAnsi="Tahoma" w:cs="Tahoma"/>
          <w:i/>
          <w:iCs/>
          <w:noProof/>
          <w:sz w:val="22"/>
          <w:szCs w:val="24"/>
        </w:rPr>
        <w:t>the Power of Interest for motivation and engageme</w:t>
      </w:r>
      <w:r w:rsidR="00037A33">
        <w:rPr>
          <w:rFonts w:ascii="Tahoma" w:hAnsi="Tahoma" w:cs="Tahoma"/>
          <w:i/>
          <w:iCs/>
          <w:noProof/>
          <w:sz w:val="22"/>
          <w:szCs w:val="24"/>
        </w:rPr>
        <w:t xml:space="preserve"> </w:t>
      </w:r>
      <w:r w:rsidRPr="00024E28">
        <w:rPr>
          <w:rFonts w:ascii="Tahoma" w:hAnsi="Tahoma" w:cs="Tahoma"/>
          <w:i/>
          <w:iCs/>
          <w:noProof/>
          <w:sz w:val="22"/>
          <w:szCs w:val="24"/>
        </w:rPr>
        <w:t>nt</w:t>
      </w:r>
      <w:r w:rsidRPr="00024E28">
        <w:rPr>
          <w:rFonts w:ascii="Tahoma" w:hAnsi="Tahoma" w:cs="Tahoma"/>
          <w:noProof/>
          <w:sz w:val="22"/>
          <w:szCs w:val="24"/>
        </w:rPr>
        <w:t>. https://www.taylorfrancis.com/books/9781315771045</w:t>
      </w:r>
    </w:p>
    <w:p w14:paraId="6A96F4A4" w14:textId="4FD6DC16"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Rikha, A. M., &amp; Pamungkas, H. P. (2023). Pengaruh Lingkungan Keluarga dan Efikasi Diri terhadap Minat Belajar Ekonomi pada Siswa SMAN 1 Driyorejo. </w:t>
      </w:r>
      <w:r w:rsidRPr="00024E28">
        <w:rPr>
          <w:rFonts w:ascii="Tahoma" w:hAnsi="Tahoma" w:cs="Tahoma"/>
          <w:i/>
          <w:iCs/>
          <w:noProof/>
          <w:sz w:val="22"/>
          <w:szCs w:val="24"/>
        </w:rPr>
        <w:t>Jurnal Pendidikan: Riset &amp; Konseptual</w:t>
      </w:r>
      <w:r w:rsidRPr="00024E28">
        <w:rPr>
          <w:rFonts w:ascii="Tahoma" w:hAnsi="Tahoma" w:cs="Tahoma"/>
          <w:noProof/>
          <w:sz w:val="22"/>
          <w:szCs w:val="24"/>
        </w:rPr>
        <w:t xml:space="preserve">, </w:t>
      </w:r>
      <w:r w:rsidRPr="00024E28">
        <w:rPr>
          <w:rFonts w:ascii="Tahoma" w:hAnsi="Tahoma" w:cs="Tahoma"/>
          <w:i/>
          <w:iCs/>
          <w:noProof/>
          <w:sz w:val="22"/>
          <w:szCs w:val="24"/>
        </w:rPr>
        <w:t>7</w:t>
      </w:r>
      <w:r w:rsidRPr="00024E28">
        <w:rPr>
          <w:rFonts w:ascii="Tahoma" w:hAnsi="Tahoma" w:cs="Tahoma"/>
          <w:noProof/>
          <w:sz w:val="22"/>
          <w:szCs w:val="24"/>
        </w:rPr>
        <w:t>(3), 492–499. https://doi.org/https://doi.org/10.28926/riset_</w:t>
      </w:r>
      <w:r w:rsidR="00BE25EC">
        <w:rPr>
          <w:rFonts w:ascii="Tahoma" w:hAnsi="Tahoma" w:cs="Tahoma"/>
          <w:noProof/>
          <w:sz w:val="22"/>
          <w:szCs w:val="24"/>
        </w:rPr>
        <w:t xml:space="preserve"> </w:t>
      </w:r>
      <w:r w:rsidRPr="00024E28">
        <w:rPr>
          <w:rFonts w:ascii="Tahoma" w:hAnsi="Tahoma" w:cs="Tahoma"/>
          <w:noProof/>
          <w:sz w:val="22"/>
          <w:szCs w:val="24"/>
        </w:rPr>
        <w:t>konseptual.v7i3.784</w:t>
      </w:r>
    </w:p>
    <w:p w14:paraId="3C341C35" w14:textId="55A828B3"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Schunk, D. H., &amp; DiBenedetto, M. K. (2020). Motivation and social cognitive theory. </w:t>
      </w:r>
      <w:r w:rsidRPr="00024E28">
        <w:rPr>
          <w:rFonts w:ascii="Tahoma" w:hAnsi="Tahoma" w:cs="Tahoma"/>
          <w:i/>
          <w:iCs/>
          <w:noProof/>
          <w:sz w:val="22"/>
          <w:szCs w:val="24"/>
        </w:rPr>
        <w:t>Contemporary Educational Psychology</w:t>
      </w:r>
      <w:r w:rsidRPr="00024E28">
        <w:rPr>
          <w:rFonts w:ascii="Tahoma" w:hAnsi="Tahoma" w:cs="Tahoma"/>
          <w:noProof/>
          <w:sz w:val="22"/>
          <w:szCs w:val="24"/>
        </w:rPr>
        <w:t xml:space="preserve">, </w:t>
      </w:r>
      <w:r w:rsidRPr="00024E28">
        <w:rPr>
          <w:rFonts w:ascii="Tahoma" w:hAnsi="Tahoma" w:cs="Tahoma"/>
          <w:i/>
          <w:iCs/>
          <w:noProof/>
          <w:sz w:val="22"/>
          <w:szCs w:val="24"/>
        </w:rPr>
        <w:t>60</w:t>
      </w:r>
      <w:r w:rsidRPr="00024E28">
        <w:rPr>
          <w:rFonts w:ascii="Tahoma" w:hAnsi="Tahoma" w:cs="Tahoma"/>
          <w:noProof/>
          <w:sz w:val="22"/>
          <w:szCs w:val="24"/>
        </w:rPr>
        <w:t>, 101832. https://doi.org/10.1016/j.cedp</w:t>
      </w:r>
      <w:r w:rsidR="00BE25EC">
        <w:rPr>
          <w:rFonts w:ascii="Tahoma" w:hAnsi="Tahoma" w:cs="Tahoma"/>
          <w:noProof/>
          <w:sz w:val="22"/>
          <w:szCs w:val="24"/>
        </w:rPr>
        <w:t xml:space="preserve"> </w:t>
      </w:r>
      <w:r w:rsidRPr="00024E28">
        <w:rPr>
          <w:rFonts w:ascii="Tahoma" w:hAnsi="Tahoma" w:cs="Tahoma"/>
          <w:noProof/>
          <w:sz w:val="22"/>
          <w:szCs w:val="24"/>
        </w:rPr>
        <w:t>sych.2019.101832</w:t>
      </w:r>
    </w:p>
    <w:p w14:paraId="362AF4EC" w14:textId="77777777" w:rsidR="00024E28" w:rsidRPr="00024E28" w:rsidRDefault="00024E28" w:rsidP="00D965D9">
      <w:pPr>
        <w:widowControl w:val="0"/>
        <w:autoSpaceDE w:val="0"/>
        <w:autoSpaceDN w:val="0"/>
        <w:adjustRightInd w:val="0"/>
        <w:ind w:left="480" w:hanging="480"/>
        <w:jc w:val="both"/>
        <w:rPr>
          <w:rFonts w:ascii="Tahoma" w:hAnsi="Tahoma" w:cs="Tahoma"/>
          <w:noProof/>
          <w:sz w:val="22"/>
          <w:szCs w:val="24"/>
        </w:rPr>
      </w:pPr>
      <w:r w:rsidRPr="00024E28">
        <w:rPr>
          <w:rFonts w:ascii="Tahoma" w:hAnsi="Tahoma" w:cs="Tahoma"/>
          <w:noProof/>
          <w:sz w:val="22"/>
          <w:szCs w:val="24"/>
        </w:rPr>
        <w:t xml:space="preserve">Widarto. (2018). Penelitian Ex Post Facto. </w:t>
      </w:r>
      <w:r w:rsidRPr="00024E28">
        <w:rPr>
          <w:rFonts w:ascii="Tahoma" w:hAnsi="Tahoma" w:cs="Tahoma"/>
          <w:i/>
          <w:iCs/>
          <w:noProof/>
          <w:sz w:val="22"/>
          <w:szCs w:val="24"/>
        </w:rPr>
        <w:t>Fakultas Teknik: Universitas Negeri Yogyakarta</w:t>
      </w:r>
      <w:r w:rsidRPr="00024E28">
        <w:rPr>
          <w:rFonts w:ascii="Tahoma" w:hAnsi="Tahoma" w:cs="Tahoma"/>
          <w:noProof/>
          <w:sz w:val="22"/>
          <w:szCs w:val="24"/>
        </w:rPr>
        <w:t>, 1–8.</w:t>
      </w:r>
    </w:p>
    <w:p w14:paraId="2902C925" w14:textId="10D04149" w:rsidR="00024E28" w:rsidRPr="00024E28" w:rsidRDefault="00024E28" w:rsidP="00D965D9">
      <w:pPr>
        <w:widowControl w:val="0"/>
        <w:autoSpaceDE w:val="0"/>
        <w:autoSpaceDN w:val="0"/>
        <w:adjustRightInd w:val="0"/>
        <w:ind w:left="480" w:hanging="480"/>
        <w:jc w:val="both"/>
        <w:rPr>
          <w:rFonts w:ascii="Tahoma" w:hAnsi="Tahoma" w:cs="Tahoma"/>
          <w:noProof/>
          <w:sz w:val="22"/>
        </w:rPr>
      </w:pPr>
      <w:r w:rsidRPr="00024E28">
        <w:rPr>
          <w:rFonts w:ascii="Tahoma" w:hAnsi="Tahoma" w:cs="Tahoma"/>
          <w:noProof/>
          <w:sz w:val="22"/>
          <w:szCs w:val="24"/>
        </w:rPr>
        <w:t xml:space="preserve">Zimmerman, B. J. (2000). Self-efficacy: An essential motive to learn. </w:t>
      </w:r>
      <w:r w:rsidRPr="00024E28">
        <w:rPr>
          <w:rFonts w:ascii="Tahoma" w:hAnsi="Tahoma" w:cs="Tahoma"/>
          <w:i/>
          <w:iCs/>
          <w:noProof/>
          <w:sz w:val="22"/>
          <w:szCs w:val="24"/>
        </w:rPr>
        <w:t>Contemporary Educational Psychology</w:t>
      </w:r>
      <w:r w:rsidRPr="00024E28">
        <w:rPr>
          <w:rFonts w:ascii="Tahoma" w:hAnsi="Tahoma" w:cs="Tahoma"/>
          <w:noProof/>
          <w:sz w:val="22"/>
          <w:szCs w:val="24"/>
        </w:rPr>
        <w:t xml:space="preserve">, </w:t>
      </w:r>
      <w:r w:rsidRPr="00024E28">
        <w:rPr>
          <w:rFonts w:ascii="Tahoma" w:hAnsi="Tahoma" w:cs="Tahoma"/>
          <w:i/>
          <w:iCs/>
          <w:noProof/>
          <w:sz w:val="22"/>
          <w:szCs w:val="24"/>
        </w:rPr>
        <w:t>25</w:t>
      </w:r>
      <w:r w:rsidRPr="00024E28">
        <w:rPr>
          <w:rFonts w:ascii="Tahoma" w:hAnsi="Tahoma" w:cs="Tahoma"/>
          <w:noProof/>
          <w:sz w:val="22"/>
          <w:szCs w:val="24"/>
        </w:rPr>
        <w:t>(1), 82–91. https://doi.org/https://doi.org/10.1006/ceps.1</w:t>
      </w:r>
      <w:r w:rsidR="00BE25EC">
        <w:rPr>
          <w:rFonts w:ascii="Tahoma" w:hAnsi="Tahoma" w:cs="Tahoma"/>
          <w:noProof/>
          <w:sz w:val="22"/>
          <w:szCs w:val="24"/>
        </w:rPr>
        <w:t xml:space="preserve"> </w:t>
      </w:r>
      <w:r w:rsidRPr="00024E28">
        <w:rPr>
          <w:rFonts w:ascii="Tahoma" w:hAnsi="Tahoma" w:cs="Tahoma"/>
          <w:noProof/>
          <w:sz w:val="22"/>
          <w:szCs w:val="24"/>
        </w:rPr>
        <w:t>999.1016</w:t>
      </w:r>
    </w:p>
    <w:p w14:paraId="7422394B" w14:textId="3B206B47" w:rsidR="00072916" w:rsidRPr="004443C4" w:rsidRDefault="00DD6142" w:rsidP="00D965D9">
      <w:pPr>
        <w:widowControl w:val="0"/>
        <w:autoSpaceDE w:val="0"/>
        <w:autoSpaceDN w:val="0"/>
        <w:adjustRightInd w:val="0"/>
        <w:ind w:left="480" w:hanging="480"/>
        <w:jc w:val="both"/>
        <w:rPr>
          <w:rFonts w:ascii="Tahoma" w:hAnsi="Tahoma" w:cs="Tahoma"/>
          <w:sz w:val="22"/>
          <w:szCs w:val="22"/>
        </w:rPr>
      </w:pPr>
      <w:r>
        <w:rPr>
          <w:rFonts w:ascii="Tahoma" w:hAnsi="Tahoma" w:cs="Tahoma"/>
          <w:sz w:val="22"/>
          <w:szCs w:val="22"/>
        </w:rPr>
        <w:fldChar w:fldCharType="end"/>
      </w:r>
    </w:p>
    <w:sectPr w:rsidR="00072916" w:rsidRPr="004443C4" w:rsidSect="005A1107">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701" w:header="1134" w:footer="1134" w:gutter="0"/>
      <w:pgNumType w:start="7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3677" w14:textId="77777777" w:rsidR="00825E54" w:rsidRDefault="00825E54">
      <w:r>
        <w:separator/>
      </w:r>
    </w:p>
  </w:endnote>
  <w:endnote w:type="continuationSeparator" w:id="0">
    <w:p w14:paraId="5FEE7D44" w14:textId="77777777" w:rsidR="00825E54" w:rsidRDefault="0082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637101"/>
      <w:docPartObj>
        <w:docPartGallery w:val="Page Numbers (Bottom of Page)"/>
        <w:docPartUnique/>
      </w:docPartObj>
    </w:sdtPr>
    <w:sdtEndPr>
      <w:rPr>
        <w:color w:val="7F7F7F" w:themeColor="background1" w:themeShade="7F"/>
        <w:spacing w:val="60"/>
      </w:rPr>
    </w:sdtEndPr>
    <w:sdtContent>
      <w:p w14:paraId="226F0749" w14:textId="3926183E" w:rsidR="00446DAE" w:rsidRDefault="00446DA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41E4F" w:rsidRPr="00D41E4F">
          <w:rPr>
            <w:b/>
            <w:bCs/>
            <w:noProof/>
          </w:rPr>
          <w:t>16</w:t>
        </w:r>
        <w:r>
          <w:rPr>
            <w:b/>
            <w:bCs/>
            <w:noProof/>
          </w:rPr>
          <w:fldChar w:fldCharType="end"/>
        </w:r>
        <w:r>
          <w:rPr>
            <w:b/>
            <w:bCs/>
          </w:rPr>
          <w:t xml:space="preserve"> | </w:t>
        </w:r>
        <w:r>
          <w:rPr>
            <w:color w:val="7F7F7F" w:themeColor="background1" w:themeShade="7F"/>
            <w:spacing w:val="60"/>
          </w:rPr>
          <w:t>Nisa, et al.</w:t>
        </w:r>
      </w:p>
    </w:sdtContent>
  </w:sdt>
  <w:p w14:paraId="14B62BC2" w14:textId="597868D3" w:rsidR="00446DAE" w:rsidRPr="003D5B84" w:rsidRDefault="00446DAE" w:rsidP="00072916">
    <w:pPr>
      <w:pStyle w:val="Header"/>
      <w:tabs>
        <w:tab w:val="clear" w:pos="4320"/>
        <w:tab w:val="clear" w:pos="8640"/>
        <w:tab w:val="left" w:pos="2992"/>
      </w:tabs>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239714"/>
      <w:docPartObj>
        <w:docPartGallery w:val="Page Numbers (Bottom of Page)"/>
        <w:docPartUnique/>
      </w:docPartObj>
    </w:sdtPr>
    <w:sdtEndPr>
      <w:rPr>
        <w:color w:val="7F7F7F" w:themeColor="background1" w:themeShade="7F"/>
        <w:spacing w:val="60"/>
      </w:rPr>
    </w:sdtEndPr>
    <w:sdtContent>
      <w:p w14:paraId="40DDD3D1" w14:textId="3677B6E1" w:rsidR="00446DAE" w:rsidRDefault="00446DA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41E4F" w:rsidRPr="00D41E4F">
          <w:rPr>
            <w:b/>
            <w:bCs/>
            <w:noProof/>
          </w:rPr>
          <w:t>15</w:t>
        </w:r>
        <w:r>
          <w:rPr>
            <w:b/>
            <w:bCs/>
            <w:noProof/>
          </w:rPr>
          <w:fldChar w:fldCharType="end"/>
        </w:r>
        <w:r>
          <w:rPr>
            <w:b/>
            <w:bCs/>
          </w:rPr>
          <w:t xml:space="preserve"> | </w:t>
        </w:r>
        <w:r>
          <w:rPr>
            <w:color w:val="7F7F7F" w:themeColor="background1" w:themeShade="7F"/>
            <w:spacing w:val="60"/>
          </w:rPr>
          <w:t>Nisa, et al.</w:t>
        </w:r>
      </w:p>
    </w:sdtContent>
  </w:sdt>
  <w:p w14:paraId="021DB96C" w14:textId="7EAFFF30" w:rsidR="00446DAE" w:rsidRPr="00C07BEF" w:rsidRDefault="00446DAE" w:rsidP="00DA3BBA">
    <w:pPr>
      <w:pStyle w:val="Foote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649499"/>
      <w:docPartObj>
        <w:docPartGallery w:val="Page Numbers (Bottom of Page)"/>
        <w:docPartUnique/>
      </w:docPartObj>
    </w:sdtPr>
    <w:sdtEndPr>
      <w:rPr>
        <w:color w:val="7F7F7F" w:themeColor="background1" w:themeShade="7F"/>
        <w:spacing w:val="60"/>
      </w:rPr>
    </w:sdtEndPr>
    <w:sdtContent>
      <w:p w14:paraId="11583AC4" w14:textId="35E3CBCE" w:rsidR="00446DAE" w:rsidRDefault="00446DA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41E4F" w:rsidRPr="00D41E4F">
          <w:rPr>
            <w:b/>
            <w:bCs/>
            <w:noProof/>
          </w:rPr>
          <w:t>1</w:t>
        </w:r>
        <w:r>
          <w:rPr>
            <w:b/>
            <w:bCs/>
            <w:noProof/>
          </w:rPr>
          <w:fldChar w:fldCharType="end"/>
        </w:r>
        <w:r>
          <w:rPr>
            <w:b/>
            <w:bCs/>
          </w:rPr>
          <w:t xml:space="preserve"> | </w:t>
        </w:r>
        <w:r>
          <w:rPr>
            <w:color w:val="7F7F7F" w:themeColor="background1" w:themeShade="7F"/>
            <w:spacing w:val="60"/>
          </w:rPr>
          <w:t>Nisa, et al.</w:t>
        </w:r>
      </w:p>
    </w:sdtContent>
  </w:sdt>
  <w:p w14:paraId="29D1DD03" w14:textId="32A57A79" w:rsidR="00446DAE" w:rsidRPr="00CC0941" w:rsidRDefault="00446DAE" w:rsidP="00453F49">
    <w:pPr>
      <w:pStyle w:val="Footer"/>
      <w:spacing w:before="240"/>
      <w:rPr>
        <w:i/>
        <w:szCs w:val="18"/>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0962" w14:textId="77777777" w:rsidR="00825E54" w:rsidRDefault="00825E54">
      <w:r>
        <w:separator/>
      </w:r>
    </w:p>
  </w:footnote>
  <w:footnote w:type="continuationSeparator" w:id="0">
    <w:p w14:paraId="75719E2B" w14:textId="77777777" w:rsidR="00825E54" w:rsidRDefault="00825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E139" w14:textId="1CE88857" w:rsidR="00446DAE" w:rsidRPr="003D5B84" w:rsidRDefault="00446DAE" w:rsidP="00BD2B86">
    <w:pPr>
      <w:pStyle w:val="Header"/>
      <w:framePr w:wrap="around" w:vAnchor="text" w:hAnchor="page" w:x="1697" w:y="-2"/>
      <w:rPr>
        <w:rStyle w:val="PageNumber"/>
      </w:rPr>
    </w:pPr>
  </w:p>
  <w:p w14:paraId="7F150106" w14:textId="0709EA52" w:rsidR="00446DAE" w:rsidRPr="003D5B84" w:rsidRDefault="00446DAE"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9776" behindDoc="0" locked="0" layoutInCell="1" allowOverlap="1" wp14:anchorId="36240665" wp14:editId="0EA3CECC">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655A25"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Pr="003D5B84">
      <w:t xml:space="preserve">     </w:t>
    </w:r>
    <w:r w:rsidRPr="003D5B84">
      <w:tab/>
      <w:t xml:space="preserve"> </w:t>
    </w:r>
    <w:r w:rsidRPr="003D5B84">
      <w:tab/>
    </w:r>
    <w:r w:rsidRPr="003D5B84">
      <w:tab/>
      <w:t xml:space="preserve">       </w:t>
    </w:r>
    <w:r>
      <w:t>e-</w:t>
    </w:r>
    <w:r w:rsidRPr="003D5B84">
      <w:t>ISSN</w:t>
    </w:r>
    <w:r>
      <w:t>:</w:t>
    </w:r>
    <w:r w:rsidRPr="003D5B84">
      <w:t xml:space="preserve"> </w:t>
    </w:r>
    <w:r w:rsidRPr="00072916">
      <w:t>2686-3596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4B55" w14:textId="45A32D4E" w:rsidR="00446DAE" w:rsidRPr="003D5B84" w:rsidRDefault="00446DAE" w:rsidP="00222701">
    <w:pPr>
      <w:pStyle w:val="Header"/>
      <w:tabs>
        <w:tab w:val="clear" w:pos="4320"/>
        <w:tab w:val="clear" w:pos="8640"/>
        <w:tab w:val="left" w:pos="0"/>
        <w:tab w:val="center" w:pos="4301"/>
        <w:tab w:val="left" w:pos="7938"/>
      </w:tabs>
    </w:pPr>
    <w:r>
      <w:t>e-</w:t>
    </w:r>
    <w:r w:rsidRPr="003D5B84">
      <w:t>ISSN</w:t>
    </w:r>
    <w:r>
      <w:t>:</w:t>
    </w:r>
    <w:r w:rsidRPr="003D5B84">
      <w:t xml:space="preserve"> </w:t>
    </w:r>
    <w:r w:rsidRPr="00072916">
      <w:t>2686-3596</w:t>
    </w:r>
    <w:r w:rsidRPr="003D5B84">
      <w:t xml:space="preserve"> </w:t>
    </w:r>
    <w:r w:rsidRPr="003D5B84">
      <w:tab/>
    </w:r>
    <w:r w:rsidRPr="003D5B84">
      <w:tab/>
    </w:r>
  </w:p>
  <w:p w14:paraId="3BE6E7DA" w14:textId="7CB50A32" w:rsidR="00446DAE" w:rsidRPr="003D5B84" w:rsidRDefault="00446DAE" w:rsidP="0094367D">
    <w:pPr>
      <w:pStyle w:val="Header"/>
      <w:ind w:right="360" w:firstLine="360"/>
    </w:pPr>
    <w:r>
      <w:rPr>
        <w:noProof/>
      </w:rPr>
      <mc:AlternateContent>
        <mc:Choice Requires="wps">
          <w:drawing>
            <wp:anchor distT="0" distB="0" distL="114300" distR="114300" simplePos="0" relativeHeight="251656704" behindDoc="0" locked="0" layoutInCell="1" allowOverlap="1" wp14:anchorId="485510DB" wp14:editId="3D4130CA">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C0786D"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89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5645"/>
      <w:gridCol w:w="1506"/>
    </w:tblGrid>
    <w:tr w:rsidR="00446DAE" w:rsidRPr="004B0E8B" w14:paraId="76BEF977" w14:textId="10828913" w:rsidTr="00F47E47">
      <w:trPr>
        <w:trHeight w:val="907"/>
      </w:trPr>
      <w:tc>
        <w:tcPr>
          <w:tcW w:w="1526" w:type="dxa"/>
        </w:tcPr>
        <w:p w14:paraId="2B4B3D23" w14:textId="77777777" w:rsidR="00446DAE" w:rsidRDefault="00446DAE" w:rsidP="0088047C">
          <w:pPr>
            <w:pStyle w:val="Header"/>
            <w:tabs>
              <w:tab w:val="clear" w:pos="4320"/>
              <w:tab w:val="clear" w:pos="8640"/>
            </w:tabs>
            <w:ind w:right="45"/>
            <w:rPr>
              <w:rFonts w:ascii="Tahoma" w:hAnsi="Tahoma" w:cs="Tahoma"/>
              <w:b/>
              <w:noProof/>
              <w:lang w:val="id-ID"/>
            </w:rPr>
          </w:pPr>
          <w:r>
            <w:rPr>
              <w:noProof/>
            </w:rPr>
            <w:drawing>
              <wp:inline distT="0" distB="0" distL="0" distR="0" wp14:anchorId="3DD606DD" wp14:editId="5477BD7E">
                <wp:extent cx="942975" cy="872146"/>
                <wp:effectExtent l="0" t="0" r="0" b="4445"/>
                <wp:docPr id="17849458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7129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037" cy="898101"/>
                        </a:xfrm>
                        <a:prstGeom prst="rect">
                          <a:avLst/>
                        </a:prstGeom>
                        <a:noFill/>
                        <a:ln>
                          <a:noFill/>
                        </a:ln>
                      </pic:spPr>
                    </pic:pic>
                  </a:graphicData>
                </a:graphic>
              </wp:inline>
            </w:drawing>
          </w:r>
        </w:p>
        <w:p w14:paraId="5A2ED925" w14:textId="1DBEDAA1" w:rsidR="00446DAE" w:rsidRPr="004B0E8B" w:rsidRDefault="00446DAE" w:rsidP="0088047C">
          <w:pPr>
            <w:pStyle w:val="Header"/>
            <w:tabs>
              <w:tab w:val="clear" w:pos="4320"/>
              <w:tab w:val="clear" w:pos="8640"/>
            </w:tabs>
            <w:ind w:right="45"/>
            <w:rPr>
              <w:rFonts w:ascii="Tahoma" w:hAnsi="Tahoma" w:cs="Tahoma"/>
              <w:b/>
              <w:noProof/>
              <w:lang w:val="id-ID"/>
            </w:rPr>
          </w:pPr>
        </w:p>
      </w:tc>
      <w:tc>
        <w:tcPr>
          <w:tcW w:w="5812" w:type="dxa"/>
          <w:vAlign w:val="center"/>
        </w:tcPr>
        <w:p w14:paraId="6B019E47" w14:textId="77777777" w:rsidR="00446DAE" w:rsidRDefault="00446DAE" w:rsidP="00F47E47">
          <w:pPr>
            <w:pStyle w:val="Header"/>
            <w:tabs>
              <w:tab w:val="clear" w:pos="4320"/>
              <w:tab w:val="clear" w:pos="8640"/>
            </w:tabs>
            <w:ind w:right="45"/>
            <w:jc w:val="center"/>
            <w:rPr>
              <w:rFonts w:ascii="Tahoma" w:hAnsi="Tahoma" w:cs="Tahoma"/>
              <w:b/>
              <w:noProof/>
              <w:color w:val="E36C0A" w:themeColor="accent6" w:themeShade="BF"/>
              <w:sz w:val="22"/>
              <w:szCs w:val="22"/>
              <w:lang w:val="id-ID"/>
            </w:rPr>
          </w:pPr>
          <w:r w:rsidRPr="00F47E47">
            <w:rPr>
              <w:rFonts w:ascii="Tahoma" w:hAnsi="Tahoma" w:cs="Tahoma"/>
              <w:b/>
              <w:noProof/>
              <w:color w:val="E36C0A" w:themeColor="accent6" w:themeShade="BF"/>
              <w:sz w:val="22"/>
              <w:szCs w:val="22"/>
              <w:lang w:val="id-ID"/>
            </w:rPr>
            <w:t xml:space="preserve">Indonesian Educational Administration </w:t>
          </w:r>
        </w:p>
        <w:p w14:paraId="0CC9DDE9" w14:textId="10AD7F84" w:rsidR="00446DAE" w:rsidRDefault="00446DAE" w:rsidP="00F47E47">
          <w:pPr>
            <w:pStyle w:val="Header"/>
            <w:tabs>
              <w:tab w:val="clear" w:pos="4320"/>
              <w:tab w:val="clear" w:pos="8640"/>
            </w:tabs>
            <w:ind w:right="45"/>
            <w:jc w:val="center"/>
            <w:rPr>
              <w:rFonts w:ascii="Tahoma" w:hAnsi="Tahoma" w:cs="Tahoma"/>
              <w:b/>
              <w:noProof/>
              <w:color w:val="1F497D" w:themeColor="text2"/>
              <w:sz w:val="22"/>
              <w:szCs w:val="22"/>
              <w:lang w:val="id-ID"/>
            </w:rPr>
          </w:pPr>
          <w:r w:rsidRPr="00F47E47">
            <w:rPr>
              <w:rFonts w:ascii="Tahoma" w:hAnsi="Tahoma" w:cs="Tahoma"/>
              <w:b/>
              <w:noProof/>
              <w:color w:val="E36C0A" w:themeColor="accent6" w:themeShade="BF"/>
              <w:sz w:val="22"/>
              <w:szCs w:val="22"/>
              <w:lang w:val="id-ID"/>
            </w:rPr>
            <w:t>and Leadership Journal</w:t>
          </w:r>
          <w:r w:rsidRPr="00F47E47">
            <w:rPr>
              <w:rFonts w:ascii="Tahoma" w:hAnsi="Tahoma" w:cs="Tahoma"/>
              <w:b/>
              <w:noProof/>
              <w:color w:val="1F497D" w:themeColor="text2"/>
              <w:sz w:val="22"/>
              <w:szCs w:val="22"/>
              <w:lang w:val="id-ID"/>
            </w:rPr>
            <w:t xml:space="preserve"> </w:t>
          </w:r>
        </w:p>
        <w:p w14:paraId="35717F6F" w14:textId="586BA777" w:rsidR="00446DAE" w:rsidRDefault="00446DAE" w:rsidP="00F47E47">
          <w:pPr>
            <w:pStyle w:val="Header"/>
            <w:tabs>
              <w:tab w:val="clear" w:pos="4320"/>
              <w:tab w:val="clear" w:pos="8640"/>
            </w:tabs>
            <w:ind w:right="45"/>
            <w:jc w:val="center"/>
            <w:rPr>
              <w:rFonts w:ascii="Tahoma" w:hAnsi="Tahoma" w:cs="Tahoma"/>
              <w:bCs/>
              <w:noProof/>
              <w:sz w:val="24"/>
              <w:szCs w:val="24"/>
              <w:lang w:val="id-ID"/>
            </w:rPr>
          </w:pPr>
          <w:r w:rsidRPr="004B0E8B">
            <w:rPr>
              <w:rFonts w:ascii="Tahoma" w:hAnsi="Tahoma" w:cs="Tahoma"/>
              <w:bCs/>
              <w:noProof/>
              <w:sz w:val="24"/>
              <w:szCs w:val="24"/>
              <w:lang w:val="id-ID"/>
            </w:rPr>
            <w:t xml:space="preserve">Volume </w:t>
          </w:r>
          <w:r w:rsidR="005A1107">
            <w:rPr>
              <w:rFonts w:ascii="Tahoma" w:hAnsi="Tahoma" w:cs="Tahoma"/>
              <w:bCs/>
              <w:noProof/>
              <w:sz w:val="24"/>
              <w:szCs w:val="24"/>
              <w:lang w:val="id-ID"/>
            </w:rPr>
            <w:t>07</w:t>
          </w:r>
          <w:r w:rsidRPr="004B0E8B">
            <w:rPr>
              <w:rFonts w:ascii="Tahoma" w:hAnsi="Tahoma" w:cs="Tahoma"/>
              <w:bCs/>
              <w:noProof/>
              <w:sz w:val="24"/>
              <w:szCs w:val="24"/>
              <w:lang w:val="id-ID"/>
            </w:rPr>
            <w:t xml:space="preserve"> Number </w:t>
          </w:r>
          <w:r w:rsidR="005A1107">
            <w:rPr>
              <w:rFonts w:ascii="Tahoma" w:hAnsi="Tahoma" w:cs="Tahoma"/>
              <w:bCs/>
              <w:noProof/>
              <w:sz w:val="24"/>
              <w:szCs w:val="24"/>
              <w:lang w:val="id-ID"/>
            </w:rPr>
            <w:t>01</w:t>
          </w:r>
          <w:r w:rsidRPr="004B0E8B">
            <w:rPr>
              <w:rFonts w:ascii="Tahoma" w:hAnsi="Tahoma" w:cs="Tahoma"/>
              <w:bCs/>
              <w:noProof/>
              <w:sz w:val="24"/>
              <w:szCs w:val="24"/>
              <w:lang w:val="id-ID"/>
            </w:rPr>
            <w:t xml:space="preserve"> (202</w:t>
          </w:r>
          <w:r w:rsidR="005A1107">
            <w:rPr>
              <w:rFonts w:ascii="Tahoma" w:hAnsi="Tahoma" w:cs="Tahoma"/>
              <w:bCs/>
              <w:noProof/>
              <w:sz w:val="24"/>
              <w:szCs w:val="24"/>
              <w:lang w:val="id-ID"/>
            </w:rPr>
            <w:t>5</w:t>
          </w:r>
          <w:r w:rsidRPr="004B0E8B">
            <w:rPr>
              <w:rFonts w:ascii="Tahoma" w:hAnsi="Tahoma" w:cs="Tahoma"/>
              <w:bCs/>
              <w:noProof/>
              <w:sz w:val="24"/>
              <w:szCs w:val="24"/>
              <w:lang w:val="id-ID"/>
            </w:rPr>
            <w:t>)</w:t>
          </w:r>
        </w:p>
        <w:p w14:paraId="19D53249" w14:textId="77777777" w:rsidR="00446DAE" w:rsidRDefault="00446DAE" w:rsidP="00F47E47">
          <w:pPr>
            <w:pStyle w:val="Header"/>
            <w:tabs>
              <w:tab w:val="clear" w:pos="4320"/>
              <w:tab w:val="clear" w:pos="8640"/>
            </w:tabs>
            <w:ind w:right="45"/>
            <w:jc w:val="center"/>
            <w:rPr>
              <w:rFonts w:ascii="Tahoma" w:hAnsi="Tahoma" w:cs="Tahoma"/>
              <w:bCs/>
              <w:noProof/>
              <w:lang w:val="id-ID"/>
            </w:rPr>
          </w:pPr>
          <w:hyperlink r:id="rId2" w:history="1">
            <w:r w:rsidRPr="009C5C34">
              <w:rPr>
                <w:rStyle w:val="Hyperlink"/>
                <w:rFonts w:ascii="Tahoma" w:hAnsi="Tahoma" w:cs="Tahoma"/>
                <w:bCs/>
                <w:noProof/>
                <w:lang w:val="id-ID"/>
              </w:rPr>
              <w:t>https://online-journal.unja.ac.id/index.php/IDEAL</w:t>
            </w:r>
          </w:hyperlink>
          <w:r>
            <w:rPr>
              <w:rFonts w:ascii="Tahoma" w:hAnsi="Tahoma" w:cs="Tahoma"/>
              <w:bCs/>
              <w:noProof/>
              <w:lang w:val="id-ID"/>
            </w:rPr>
            <w:t xml:space="preserve"> </w:t>
          </w:r>
        </w:p>
        <w:p w14:paraId="524D3389" w14:textId="4AA91591" w:rsidR="00446DAE" w:rsidRPr="004B0E8B" w:rsidRDefault="00446DAE" w:rsidP="00F47E47">
          <w:pPr>
            <w:pStyle w:val="Header"/>
            <w:tabs>
              <w:tab w:val="clear" w:pos="4320"/>
              <w:tab w:val="clear" w:pos="8640"/>
            </w:tabs>
            <w:ind w:right="45"/>
            <w:jc w:val="center"/>
            <w:rPr>
              <w:rFonts w:ascii="Tahoma" w:hAnsi="Tahoma" w:cs="Tahoma"/>
              <w:bCs/>
              <w:noProof/>
              <w:sz w:val="24"/>
              <w:szCs w:val="24"/>
              <w:lang w:val="id-ID"/>
            </w:rPr>
          </w:pPr>
          <w:r>
            <w:rPr>
              <w:rFonts w:ascii="Tahoma" w:hAnsi="Tahoma" w:cs="Tahoma"/>
              <w:bCs/>
              <w:noProof/>
              <w:lang w:val="id-ID"/>
            </w:rPr>
            <w:t xml:space="preserve">DOI : </w:t>
          </w:r>
          <w:r w:rsidR="000B23B8" w:rsidRPr="000B23B8">
            <w:rPr>
              <w:rFonts w:ascii="Tahoma" w:hAnsi="Tahoma" w:cs="Tahoma"/>
              <w:bCs/>
              <w:noProof/>
              <w:lang w:val="id-ID"/>
            </w:rPr>
            <w:t>10.22437/ideal.v7i1.42559</w:t>
          </w:r>
        </w:p>
      </w:tc>
      <w:tc>
        <w:tcPr>
          <w:tcW w:w="1559" w:type="dxa"/>
        </w:tcPr>
        <w:p w14:paraId="0E665E0E" w14:textId="77777777" w:rsidR="00446DAE" w:rsidRDefault="00446DAE" w:rsidP="003729C8">
          <w:pPr>
            <w:pStyle w:val="Header"/>
            <w:tabs>
              <w:tab w:val="clear" w:pos="4320"/>
              <w:tab w:val="clear" w:pos="8640"/>
            </w:tabs>
            <w:ind w:right="45"/>
            <w:rPr>
              <w:rFonts w:ascii="Tahoma" w:hAnsi="Tahoma" w:cs="Tahoma"/>
              <w:b/>
              <w:noProof/>
              <w:sz w:val="24"/>
              <w:szCs w:val="24"/>
              <w:lang w:val="id-ID"/>
            </w:rPr>
          </w:pPr>
        </w:p>
        <w:p w14:paraId="2ECC52E0" w14:textId="77777777" w:rsidR="00446DAE" w:rsidRPr="00F47E47" w:rsidRDefault="00446DAE" w:rsidP="00F47E47">
          <w:pPr>
            <w:pStyle w:val="Header"/>
            <w:tabs>
              <w:tab w:val="clear" w:pos="4320"/>
              <w:tab w:val="clear" w:pos="8640"/>
            </w:tabs>
            <w:ind w:right="45"/>
            <w:jc w:val="center"/>
            <w:rPr>
              <w:rFonts w:ascii="Tahoma" w:hAnsi="Tahoma" w:cs="Tahoma"/>
              <w:bCs/>
              <w:noProof/>
              <w:color w:val="E36C0A" w:themeColor="accent6" w:themeShade="BF"/>
              <w:lang w:val="id-ID"/>
            </w:rPr>
          </w:pPr>
          <w:r w:rsidRPr="00F47E47">
            <w:rPr>
              <w:rFonts w:ascii="Tahoma" w:hAnsi="Tahoma" w:cs="Tahoma"/>
              <w:bCs/>
              <w:noProof/>
              <w:color w:val="E36C0A" w:themeColor="accent6" w:themeShade="BF"/>
              <w:lang w:val="id-ID"/>
            </w:rPr>
            <w:t>e-ISSN</w:t>
          </w:r>
        </w:p>
        <w:p w14:paraId="09965377" w14:textId="19C17C5A" w:rsidR="00446DAE" w:rsidRPr="00F47E47" w:rsidRDefault="00446DAE" w:rsidP="00F47E47">
          <w:pPr>
            <w:pStyle w:val="Header"/>
            <w:tabs>
              <w:tab w:val="clear" w:pos="4320"/>
              <w:tab w:val="clear" w:pos="8640"/>
            </w:tabs>
            <w:ind w:right="45"/>
            <w:jc w:val="center"/>
            <w:rPr>
              <w:rFonts w:ascii="Tahoma" w:hAnsi="Tahoma" w:cs="Tahoma"/>
              <w:bCs/>
              <w:noProof/>
              <w:lang w:val="id-ID"/>
            </w:rPr>
          </w:pPr>
          <w:r w:rsidRPr="00F47E47">
            <w:rPr>
              <w:rFonts w:ascii="Tahoma" w:hAnsi="Tahoma" w:cs="Tahoma"/>
              <w:bCs/>
              <w:noProof/>
              <w:color w:val="E36C0A" w:themeColor="accent6" w:themeShade="BF"/>
              <w:lang w:val="id-ID"/>
            </w:rPr>
            <w:t>2686-3596</w:t>
          </w:r>
        </w:p>
        <w:p w14:paraId="4D406C28" w14:textId="77777777" w:rsidR="00446DAE" w:rsidRDefault="00446DAE" w:rsidP="00F47E47">
          <w:pPr>
            <w:pStyle w:val="Header"/>
            <w:tabs>
              <w:tab w:val="clear" w:pos="4320"/>
              <w:tab w:val="clear" w:pos="8640"/>
            </w:tabs>
            <w:ind w:right="45"/>
            <w:jc w:val="center"/>
            <w:rPr>
              <w:rFonts w:ascii="Tahoma" w:hAnsi="Tahoma" w:cs="Tahoma"/>
              <w:bCs/>
              <w:noProof/>
              <w:sz w:val="24"/>
              <w:szCs w:val="24"/>
              <w:lang w:val="id-ID"/>
            </w:rPr>
          </w:pPr>
        </w:p>
        <w:p w14:paraId="7AD14D2E" w14:textId="6821ECAF" w:rsidR="00446DAE" w:rsidRPr="00F47E47" w:rsidRDefault="005A1107" w:rsidP="00F47E47">
          <w:pPr>
            <w:pStyle w:val="Header"/>
            <w:tabs>
              <w:tab w:val="clear" w:pos="4320"/>
              <w:tab w:val="clear" w:pos="8640"/>
            </w:tabs>
            <w:ind w:right="45"/>
            <w:jc w:val="center"/>
            <w:rPr>
              <w:rFonts w:ascii="Tahoma" w:hAnsi="Tahoma" w:cs="Tahoma"/>
              <w:bCs/>
              <w:noProof/>
              <w:sz w:val="24"/>
              <w:szCs w:val="24"/>
              <w:lang w:val="id-ID"/>
            </w:rPr>
          </w:pPr>
          <w:r>
            <w:rPr>
              <w:rFonts w:ascii="Tahoma" w:hAnsi="Tahoma" w:cs="Tahoma"/>
              <w:bCs/>
              <w:noProof/>
              <w:sz w:val="24"/>
              <w:szCs w:val="24"/>
              <w:lang w:val="id-ID"/>
            </w:rPr>
            <w:t>77</w:t>
          </w:r>
          <w:r w:rsidR="00446DAE" w:rsidRPr="00F47E47">
            <w:rPr>
              <w:rFonts w:ascii="Tahoma" w:hAnsi="Tahoma" w:cs="Tahoma"/>
              <w:bCs/>
              <w:noProof/>
              <w:sz w:val="24"/>
              <w:szCs w:val="24"/>
              <w:lang w:val="id-ID"/>
            </w:rPr>
            <w:t>-</w:t>
          </w:r>
          <w:r>
            <w:rPr>
              <w:rFonts w:ascii="Tahoma" w:hAnsi="Tahoma" w:cs="Tahoma"/>
              <w:bCs/>
              <w:noProof/>
              <w:sz w:val="24"/>
              <w:szCs w:val="24"/>
              <w:lang w:val="id-ID"/>
            </w:rPr>
            <w:t>92</w:t>
          </w:r>
        </w:p>
      </w:tc>
    </w:tr>
  </w:tbl>
  <w:p w14:paraId="0F8E6846" w14:textId="77777777" w:rsidR="00446DAE" w:rsidRPr="004B0E8B" w:rsidRDefault="00446DAE" w:rsidP="00E77E1F">
    <w:pPr>
      <w:pStyle w:val="Header"/>
      <w:tabs>
        <w:tab w:val="clear" w:pos="4320"/>
        <w:tab w:val="clear" w:pos="8640"/>
        <w:tab w:val="left" w:pos="7938"/>
        <w:tab w:val="right" w:pos="8789"/>
      </w:tabs>
      <w:rPr>
        <w:rStyle w:val="PageNumbe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E84F25"/>
    <w:multiLevelType w:val="hybridMultilevel"/>
    <w:tmpl w:val="3CE8EEF0"/>
    <w:lvl w:ilvl="0" w:tplc="8AD6C8C2">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F786D95"/>
    <w:multiLevelType w:val="hybridMultilevel"/>
    <w:tmpl w:val="AE8A7742"/>
    <w:lvl w:ilvl="0" w:tplc="9FC4CB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BC361B"/>
    <w:multiLevelType w:val="multilevel"/>
    <w:tmpl w:val="AA40C8E0"/>
    <w:lvl w:ilvl="0">
      <w:start w:val="3"/>
      <w:numFmt w:val="decimal"/>
      <w:lvlText w:val="%1."/>
      <w:lvlJc w:val="left"/>
      <w:pPr>
        <w:ind w:left="450" w:hanging="450"/>
      </w:pPr>
      <w:rPr>
        <w:rFonts w:hint="default"/>
      </w:rPr>
    </w:lvl>
    <w:lvl w:ilvl="1">
      <w:start w:val="2"/>
      <w:numFmt w:val="decimal"/>
      <w:lvlText w:val="%1.%2."/>
      <w:lvlJc w:val="left"/>
      <w:pPr>
        <w:ind w:left="900" w:hanging="45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5B6E451A"/>
    <w:multiLevelType w:val="hybridMultilevel"/>
    <w:tmpl w:val="1AE87678"/>
    <w:lvl w:ilvl="0" w:tplc="982C6F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0"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A3B17"/>
    <w:multiLevelType w:val="multilevel"/>
    <w:tmpl w:val="B4361760"/>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6BEE529C"/>
    <w:multiLevelType w:val="hybridMultilevel"/>
    <w:tmpl w:val="8CB220F0"/>
    <w:lvl w:ilvl="0" w:tplc="FEE09E7A">
      <w:start w:val="3"/>
      <w:numFmt w:val="decimal"/>
      <w:lvlText w:val="%1."/>
      <w:lvlJc w:val="left"/>
      <w:pPr>
        <w:ind w:left="1080" w:hanging="360"/>
      </w:pPr>
      <w:rPr>
        <w:rFonts w:ascii="Corbel" w:hAnsi="Corbel" w:hint="default"/>
        <w:b/>
        <w:bCs/>
        <w:sz w:val="2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970359745">
    <w:abstractNumId w:val="18"/>
  </w:num>
  <w:num w:numId="2" w16cid:durableId="512574358">
    <w:abstractNumId w:val="11"/>
  </w:num>
  <w:num w:numId="3" w16cid:durableId="2052730980">
    <w:abstractNumId w:val="23"/>
  </w:num>
  <w:num w:numId="4" w16cid:durableId="674303257">
    <w:abstractNumId w:val="10"/>
  </w:num>
  <w:num w:numId="5" w16cid:durableId="1522357788">
    <w:abstractNumId w:val="15"/>
  </w:num>
  <w:num w:numId="6" w16cid:durableId="1082532779">
    <w:abstractNumId w:val="19"/>
  </w:num>
  <w:num w:numId="7" w16cid:durableId="1725526675">
    <w:abstractNumId w:val="16"/>
  </w:num>
  <w:num w:numId="8" w16cid:durableId="428619952">
    <w:abstractNumId w:val="12"/>
  </w:num>
  <w:num w:numId="9" w16cid:durableId="1196963081">
    <w:abstractNumId w:val="8"/>
  </w:num>
  <w:num w:numId="10" w16cid:durableId="1047341582">
    <w:abstractNumId w:val="1"/>
  </w:num>
  <w:num w:numId="11" w16cid:durableId="12458100">
    <w:abstractNumId w:val="0"/>
  </w:num>
  <w:num w:numId="12" w16cid:durableId="419645129">
    <w:abstractNumId w:val="5"/>
  </w:num>
  <w:num w:numId="13" w16cid:durableId="1769543116">
    <w:abstractNumId w:val="4"/>
  </w:num>
  <w:num w:numId="14" w16cid:durableId="1836804314">
    <w:abstractNumId w:val="6"/>
  </w:num>
  <w:num w:numId="15" w16cid:durableId="1629628684">
    <w:abstractNumId w:val="21"/>
  </w:num>
  <w:num w:numId="16" w16cid:durableId="411976143">
    <w:abstractNumId w:val="7"/>
  </w:num>
  <w:num w:numId="17" w16cid:durableId="96802400">
    <w:abstractNumId w:val="20"/>
  </w:num>
  <w:num w:numId="18" w16cid:durableId="20940387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79944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9784397">
    <w:abstractNumId w:val="17"/>
  </w:num>
  <w:num w:numId="21" w16cid:durableId="1155609054">
    <w:abstractNumId w:val="9"/>
  </w:num>
  <w:num w:numId="22" w16cid:durableId="939141910">
    <w:abstractNumId w:val="14"/>
  </w:num>
  <w:num w:numId="23" w16cid:durableId="604923456">
    <w:abstractNumId w:val="13"/>
  </w:num>
  <w:num w:numId="24" w16cid:durableId="1429036085">
    <w:abstractNumId w:val="3"/>
  </w:num>
  <w:num w:numId="25" w16cid:durableId="875897819">
    <w:abstractNumId w:val="2"/>
  </w:num>
  <w:num w:numId="26" w16cid:durableId="1737971499">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1EC1"/>
    <w:rsid w:val="00002882"/>
    <w:rsid w:val="0000385F"/>
    <w:rsid w:val="0000505C"/>
    <w:rsid w:val="00005EFC"/>
    <w:rsid w:val="000061AB"/>
    <w:rsid w:val="00007744"/>
    <w:rsid w:val="000106D0"/>
    <w:rsid w:val="00010BEA"/>
    <w:rsid w:val="00012A07"/>
    <w:rsid w:val="00012CEF"/>
    <w:rsid w:val="00014633"/>
    <w:rsid w:val="000157FD"/>
    <w:rsid w:val="00015892"/>
    <w:rsid w:val="00015F2A"/>
    <w:rsid w:val="00017028"/>
    <w:rsid w:val="00017858"/>
    <w:rsid w:val="00020FC4"/>
    <w:rsid w:val="000215B8"/>
    <w:rsid w:val="000225D8"/>
    <w:rsid w:val="00022D47"/>
    <w:rsid w:val="00024E28"/>
    <w:rsid w:val="00027142"/>
    <w:rsid w:val="00027425"/>
    <w:rsid w:val="000279BE"/>
    <w:rsid w:val="00032989"/>
    <w:rsid w:val="00034177"/>
    <w:rsid w:val="00034C84"/>
    <w:rsid w:val="00037A33"/>
    <w:rsid w:val="000416A3"/>
    <w:rsid w:val="00041C2E"/>
    <w:rsid w:val="000437AE"/>
    <w:rsid w:val="00043B27"/>
    <w:rsid w:val="000442C6"/>
    <w:rsid w:val="00044D4F"/>
    <w:rsid w:val="00045E9D"/>
    <w:rsid w:val="000474E3"/>
    <w:rsid w:val="00047710"/>
    <w:rsid w:val="00050148"/>
    <w:rsid w:val="0005060B"/>
    <w:rsid w:val="000523C5"/>
    <w:rsid w:val="00053FB7"/>
    <w:rsid w:val="0006020A"/>
    <w:rsid w:val="00060330"/>
    <w:rsid w:val="00060F5C"/>
    <w:rsid w:val="00061D77"/>
    <w:rsid w:val="00062720"/>
    <w:rsid w:val="00062EE6"/>
    <w:rsid w:val="00064AB2"/>
    <w:rsid w:val="00065191"/>
    <w:rsid w:val="00066063"/>
    <w:rsid w:val="000669E2"/>
    <w:rsid w:val="0007067D"/>
    <w:rsid w:val="0007154C"/>
    <w:rsid w:val="00072164"/>
    <w:rsid w:val="0007219E"/>
    <w:rsid w:val="0007236F"/>
    <w:rsid w:val="00072916"/>
    <w:rsid w:val="00073422"/>
    <w:rsid w:val="00073635"/>
    <w:rsid w:val="00074449"/>
    <w:rsid w:val="000749EF"/>
    <w:rsid w:val="00076C16"/>
    <w:rsid w:val="000776D4"/>
    <w:rsid w:val="00080CCD"/>
    <w:rsid w:val="000830A2"/>
    <w:rsid w:val="00083B9D"/>
    <w:rsid w:val="00083DD6"/>
    <w:rsid w:val="000840C2"/>
    <w:rsid w:val="00084A99"/>
    <w:rsid w:val="00085121"/>
    <w:rsid w:val="00086551"/>
    <w:rsid w:val="000877AC"/>
    <w:rsid w:val="00087876"/>
    <w:rsid w:val="00087AF7"/>
    <w:rsid w:val="00090B78"/>
    <w:rsid w:val="00091730"/>
    <w:rsid w:val="00093380"/>
    <w:rsid w:val="000939CF"/>
    <w:rsid w:val="00094EB8"/>
    <w:rsid w:val="00095C3E"/>
    <w:rsid w:val="00096883"/>
    <w:rsid w:val="000973CC"/>
    <w:rsid w:val="00097958"/>
    <w:rsid w:val="00097E2D"/>
    <w:rsid w:val="000A11DF"/>
    <w:rsid w:val="000A15DA"/>
    <w:rsid w:val="000A1A82"/>
    <w:rsid w:val="000A424D"/>
    <w:rsid w:val="000A592D"/>
    <w:rsid w:val="000A643C"/>
    <w:rsid w:val="000A71C9"/>
    <w:rsid w:val="000A7ACA"/>
    <w:rsid w:val="000B0641"/>
    <w:rsid w:val="000B1AEE"/>
    <w:rsid w:val="000B23B8"/>
    <w:rsid w:val="000B286D"/>
    <w:rsid w:val="000B3025"/>
    <w:rsid w:val="000B5480"/>
    <w:rsid w:val="000B682B"/>
    <w:rsid w:val="000C03DA"/>
    <w:rsid w:val="000C4B17"/>
    <w:rsid w:val="000C6941"/>
    <w:rsid w:val="000C730A"/>
    <w:rsid w:val="000C75F6"/>
    <w:rsid w:val="000C76DC"/>
    <w:rsid w:val="000D099B"/>
    <w:rsid w:val="000D3475"/>
    <w:rsid w:val="000D3712"/>
    <w:rsid w:val="000D50C8"/>
    <w:rsid w:val="000D5560"/>
    <w:rsid w:val="000D6591"/>
    <w:rsid w:val="000D67F7"/>
    <w:rsid w:val="000D6BC3"/>
    <w:rsid w:val="000E0AE1"/>
    <w:rsid w:val="000E0C84"/>
    <w:rsid w:val="000E0CE9"/>
    <w:rsid w:val="000E0E3C"/>
    <w:rsid w:val="000E1C9D"/>
    <w:rsid w:val="000E28E0"/>
    <w:rsid w:val="000E3BC0"/>
    <w:rsid w:val="000E46C5"/>
    <w:rsid w:val="000E46CF"/>
    <w:rsid w:val="000E4FD6"/>
    <w:rsid w:val="000E708C"/>
    <w:rsid w:val="000F2495"/>
    <w:rsid w:val="000F24B3"/>
    <w:rsid w:val="000F279B"/>
    <w:rsid w:val="000F29E1"/>
    <w:rsid w:val="000F2FB1"/>
    <w:rsid w:val="000F3253"/>
    <w:rsid w:val="000F61E2"/>
    <w:rsid w:val="000F703D"/>
    <w:rsid w:val="000F7ED5"/>
    <w:rsid w:val="0010046E"/>
    <w:rsid w:val="00101BB9"/>
    <w:rsid w:val="00101C89"/>
    <w:rsid w:val="001022A2"/>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2B3"/>
    <w:rsid w:val="00121C37"/>
    <w:rsid w:val="00122833"/>
    <w:rsid w:val="0012288F"/>
    <w:rsid w:val="00122979"/>
    <w:rsid w:val="00122C6F"/>
    <w:rsid w:val="0012593C"/>
    <w:rsid w:val="00125C41"/>
    <w:rsid w:val="00126239"/>
    <w:rsid w:val="00126B1A"/>
    <w:rsid w:val="00127F64"/>
    <w:rsid w:val="0013179E"/>
    <w:rsid w:val="00131A6C"/>
    <w:rsid w:val="00131E4C"/>
    <w:rsid w:val="00131FC8"/>
    <w:rsid w:val="00133B59"/>
    <w:rsid w:val="001363DF"/>
    <w:rsid w:val="00136716"/>
    <w:rsid w:val="00137465"/>
    <w:rsid w:val="00137E25"/>
    <w:rsid w:val="00137F36"/>
    <w:rsid w:val="001414E2"/>
    <w:rsid w:val="001434C3"/>
    <w:rsid w:val="001441CB"/>
    <w:rsid w:val="00144CB0"/>
    <w:rsid w:val="00145453"/>
    <w:rsid w:val="0014565F"/>
    <w:rsid w:val="0014611F"/>
    <w:rsid w:val="00146475"/>
    <w:rsid w:val="00146861"/>
    <w:rsid w:val="00146E1F"/>
    <w:rsid w:val="001517E4"/>
    <w:rsid w:val="00151E7C"/>
    <w:rsid w:val="00153387"/>
    <w:rsid w:val="00153B62"/>
    <w:rsid w:val="00153D77"/>
    <w:rsid w:val="00154C55"/>
    <w:rsid w:val="00157C06"/>
    <w:rsid w:val="00161845"/>
    <w:rsid w:val="00162849"/>
    <w:rsid w:val="00163004"/>
    <w:rsid w:val="00166432"/>
    <w:rsid w:val="00167012"/>
    <w:rsid w:val="001671A8"/>
    <w:rsid w:val="0016761A"/>
    <w:rsid w:val="00167BE2"/>
    <w:rsid w:val="00171E56"/>
    <w:rsid w:val="0017238E"/>
    <w:rsid w:val="001736F6"/>
    <w:rsid w:val="0017537D"/>
    <w:rsid w:val="00177E2C"/>
    <w:rsid w:val="00180992"/>
    <w:rsid w:val="00180FD2"/>
    <w:rsid w:val="00180FD4"/>
    <w:rsid w:val="00181509"/>
    <w:rsid w:val="00181965"/>
    <w:rsid w:val="001836CF"/>
    <w:rsid w:val="00185202"/>
    <w:rsid w:val="00187B69"/>
    <w:rsid w:val="0019050C"/>
    <w:rsid w:val="00192E8C"/>
    <w:rsid w:val="0019377B"/>
    <w:rsid w:val="0019391D"/>
    <w:rsid w:val="00193F7B"/>
    <w:rsid w:val="00195579"/>
    <w:rsid w:val="001A0839"/>
    <w:rsid w:val="001A0AD4"/>
    <w:rsid w:val="001A33EF"/>
    <w:rsid w:val="001A3658"/>
    <w:rsid w:val="001A393C"/>
    <w:rsid w:val="001A5904"/>
    <w:rsid w:val="001A5B7F"/>
    <w:rsid w:val="001B21E3"/>
    <w:rsid w:val="001B2439"/>
    <w:rsid w:val="001B2EF9"/>
    <w:rsid w:val="001B4AB3"/>
    <w:rsid w:val="001B5250"/>
    <w:rsid w:val="001B5719"/>
    <w:rsid w:val="001B621C"/>
    <w:rsid w:val="001B6432"/>
    <w:rsid w:val="001B64D0"/>
    <w:rsid w:val="001B7915"/>
    <w:rsid w:val="001C0FE6"/>
    <w:rsid w:val="001C19EB"/>
    <w:rsid w:val="001C1DDC"/>
    <w:rsid w:val="001C6DDA"/>
    <w:rsid w:val="001C7AC5"/>
    <w:rsid w:val="001D04CA"/>
    <w:rsid w:val="001D19C3"/>
    <w:rsid w:val="001D218B"/>
    <w:rsid w:val="001E04AD"/>
    <w:rsid w:val="001E0AB3"/>
    <w:rsid w:val="001E1922"/>
    <w:rsid w:val="001E2071"/>
    <w:rsid w:val="001E31DF"/>
    <w:rsid w:val="001E33B2"/>
    <w:rsid w:val="001E4341"/>
    <w:rsid w:val="001E48ED"/>
    <w:rsid w:val="001E536B"/>
    <w:rsid w:val="001E5580"/>
    <w:rsid w:val="001E5CFB"/>
    <w:rsid w:val="001E5FDB"/>
    <w:rsid w:val="001E608B"/>
    <w:rsid w:val="001E69C1"/>
    <w:rsid w:val="001E6B6F"/>
    <w:rsid w:val="001E7DCD"/>
    <w:rsid w:val="001E7FFA"/>
    <w:rsid w:val="001F0AFC"/>
    <w:rsid w:val="001F470F"/>
    <w:rsid w:val="001F4ACD"/>
    <w:rsid w:val="001F5105"/>
    <w:rsid w:val="001F560F"/>
    <w:rsid w:val="001F5E09"/>
    <w:rsid w:val="001F6170"/>
    <w:rsid w:val="001F63D7"/>
    <w:rsid w:val="001F6ACF"/>
    <w:rsid w:val="001F6FB1"/>
    <w:rsid w:val="0020057F"/>
    <w:rsid w:val="00201B1C"/>
    <w:rsid w:val="00202495"/>
    <w:rsid w:val="002040EA"/>
    <w:rsid w:val="00204431"/>
    <w:rsid w:val="0020464A"/>
    <w:rsid w:val="00204A25"/>
    <w:rsid w:val="0020608E"/>
    <w:rsid w:val="002073B6"/>
    <w:rsid w:val="002076CA"/>
    <w:rsid w:val="002079DD"/>
    <w:rsid w:val="00211BC5"/>
    <w:rsid w:val="00212DCC"/>
    <w:rsid w:val="002141C1"/>
    <w:rsid w:val="00215A82"/>
    <w:rsid w:val="00216F2A"/>
    <w:rsid w:val="00217883"/>
    <w:rsid w:val="00220914"/>
    <w:rsid w:val="0022191D"/>
    <w:rsid w:val="00221D61"/>
    <w:rsid w:val="00221FB3"/>
    <w:rsid w:val="002224C4"/>
    <w:rsid w:val="00222701"/>
    <w:rsid w:val="00224456"/>
    <w:rsid w:val="00225BEA"/>
    <w:rsid w:val="00225C1C"/>
    <w:rsid w:val="002264FA"/>
    <w:rsid w:val="002271CD"/>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0B8C"/>
    <w:rsid w:val="00253B91"/>
    <w:rsid w:val="00254EC2"/>
    <w:rsid w:val="002550AB"/>
    <w:rsid w:val="00255388"/>
    <w:rsid w:val="00256322"/>
    <w:rsid w:val="002575A8"/>
    <w:rsid w:val="00260476"/>
    <w:rsid w:val="00261B88"/>
    <w:rsid w:val="0026229E"/>
    <w:rsid w:val="002622CD"/>
    <w:rsid w:val="00263DF5"/>
    <w:rsid w:val="00266574"/>
    <w:rsid w:val="002668F8"/>
    <w:rsid w:val="00266BEB"/>
    <w:rsid w:val="00270E78"/>
    <w:rsid w:val="00271390"/>
    <w:rsid w:val="002714E9"/>
    <w:rsid w:val="002718C5"/>
    <w:rsid w:val="00271AB9"/>
    <w:rsid w:val="00271CB2"/>
    <w:rsid w:val="0027245E"/>
    <w:rsid w:val="002743A4"/>
    <w:rsid w:val="00274BCC"/>
    <w:rsid w:val="00275406"/>
    <w:rsid w:val="002769E7"/>
    <w:rsid w:val="00277772"/>
    <w:rsid w:val="002801D6"/>
    <w:rsid w:val="00281882"/>
    <w:rsid w:val="00281D99"/>
    <w:rsid w:val="002821B9"/>
    <w:rsid w:val="002833E0"/>
    <w:rsid w:val="0028450D"/>
    <w:rsid w:val="00291EBF"/>
    <w:rsid w:val="00292C35"/>
    <w:rsid w:val="00296D8E"/>
    <w:rsid w:val="002974EA"/>
    <w:rsid w:val="0029770F"/>
    <w:rsid w:val="00297A8E"/>
    <w:rsid w:val="002A0772"/>
    <w:rsid w:val="002A276C"/>
    <w:rsid w:val="002A30EA"/>
    <w:rsid w:val="002A798E"/>
    <w:rsid w:val="002B0601"/>
    <w:rsid w:val="002B10C7"/>
    <w:rsid w:val="002B2BA5"/>
    <w:rsid w:val="002B336C"/>
    <w:rsid w:val="002B3CED"/>
    <w:rsid w:val="002B66EF"/>
    <w:rsid w:val="002B6EC9"/>
    <w:rsid w:val="002B7609"/>
    <w:rsid w:val="002C0665"/>
    <w:rsid w:val="002C108F"/>
    <w:rsid w:val="002C2C92"/>
    <w:rsid w:val="002C4749"/>
    <w:rsid w:val="002C49CF"/>
    <w:rsid w:val="002C5156"/>
    <w:rsid w:val="002C6317"/>
    <w:rsid w:val="002D07B9"/>
    <w:rsid w:val="002D0C71"/>
    <w:rsid w:val="002D0F04"/>
    <w:rsid w:val="002D1804"/>
    <w:rsid w:val="002D31A6"/>
    <w:rsid w:val="002D4A56"/>
    <w:rsid w:val="002D6A83"/>
    <w:rsid w:val="002D797A"/>
    <w:rsid w:val="002E0BC4"/>
    <w:rsid w:val="002E184C"/>
    <w:rsid w:val="002E2CAE"/>
    <w:rsid w:val="002E3EBB"/>
    <w:rsid w:val="002E4DA5"/>
    <w:rsid w:val="002E558A"/>
    <w:rsid w:val="002E60FC"/>
    <w:rsid w:val="002E6409"/>
    <w:rsid w:val="002E70BA"/>
    <w:rsid w:val="002F137A"/>
    <w:rsid w:val="002F13A8"/>
    <w:rsid w:val="002F267D"/>
    <w:rsid w:val="002F3D30"/>
    <w:rsid w:val="002F4094"/>
    <w:rsid w:val="002F41A4"/>
    <w:rsid w:val="002F48E3"/>
    <w:rsid w:val="002F6BBA"/>
    <w:rsid w:val="002F6DFA"/>
    <w:rsid w:val="002F7C5F"/>
    <w:rsid w:val="0030038F"/>
    <w:rsid w:val="0030119A"/>
    <w:rsid w:val="00302D7F"/>
    <w:rsid w:val="00305125"/>
    <w:rsid w:val="00305562"/>
    <w:rsid w:val="00306442"/>
    <w:rsid w:val="00306629"/>
    <w:rsid w:val="003069FB"/>
    <w:rsid w:val="00310266"/>
    <w:rsid w:val="0031159B"/>
    <w:rsid w:val="003127D5"/>
    <w:rsid w:val="00312C0C"/>
    <w:rsid w:val="00313AA2"/>
    <w:rsid w:val="003143DC"/>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6945"/>
    <w:rsid w:val="00337C87"/>
    <w:rsid w:val="0034265F"/>
    <w:rsid w:val="0034370A"/>
    <w:rsid w:val="003437DD"/>
    <w:rsid w:val="00343A49"/>
    <w:rsid w:val="0034452C"/>
    <w:rsid w:val="00346441"/>
    <w:rsid w:val="00346C09"/>
    <w:rsid w:val="003475EC"/>
    <w:rsid w:val="0035030E"/>
    <w:rsid w:val="0035076B"/>
    <w:rsid w:val="003521BF"/>
    <w:rsid w:val="0035290A"/>
    <w:rsid w:val="00352BEB"/>
    <w:rsid w:val="00353885"/>
    <w:rsid w:val="00354A58"/>
    <w:rsid w:val="00356070"/>
    <w:rsid w:val="00357D89"/>
    <w:rsid w:val="0036163B"/>
    <w:rsid w:val="00361EB1"/>
    <w:rsid w:val="00362442"/>
    <w:rsid w:val="003629D1"/>
    <w:rsid w:val="003637CE"/>
    <w:rsid w:val="0037037B"/>
    <w:rsid w:val="003715EC"/>
    <w:rsid w:val="00371FD9"/>
    <w:rsid w:val="003729C8"/>
    <w:rsid w:val="00373753"/>
    <w:rsid w:val="0037476F"/>
    <w:rsid w:val="003751C8"/>
    <w:rsid w:val="00376098"/>
    <w:rsid w:val="003763D6"/>
    <w:rsid w:val="00376867"/>
    <w:rsid w:val="00376A96"/>
    <w:rsid w:val="003772AC"/>
    <w:rsid w:val="0038168A"/>
    <w:rsid w:val="00381E56"/>
    <w:rsid w:val="003826FF"/>
    <w:rsid w:val="0038339B"/>
    <w:rsid w:val="00386A3D"/>
    <w:rsid w:val="00387F75"/>
    <w:rsid w:val="00390113"/>
    <w:rsid w:val="00393A4D"/>
    <w:rsid w:val="00393D9D"/>
    <w:rsid w:val="00393E61"/>
    <w:rsid w:val="00395F20"/>
    <w:rsid w:val="00396D02"/>
    <w:rsid w:val="003A0041"/>
    <w:rsid w:val="003A1C3E"/>
    <w:rsid w:val="003A2582"/>
    <w:rsid w:val="003A2810"/>
    <w:rsid w:val="003A2970"/>
    <w:rsid w:val="003A2C27"/>
    <w:rsid w:val="003A3414"/>
    <w:rsid w:val="003A3F37"/>
    <w:rsid w:val="003A5088"/>
    <w:rsid w:val="003A54E9"/>
    <w:rsid w:val="003A662B"/>
    <w:rsid w:val="003A7D80"/>
    <w:rsid w:val="003A7E55"/>
    <w:rsid w:val="003B0E46"/>
    <w:rsid w:val="003B14AA"/>
    <w:rsid w:val="003B19C7"/>
    <w:rsid w:val="003B25A5"/>
    <w:rsid w:val="003B3120"/>
    <w:rsid w:val="003B3537"/>
    <w:rsid w:val="003B567E"/>
    <w:rsid w:val="003B6932"/>
    <w:rsid w:val="003B79EB"/>
    <w:rsid w:val="003B7ED0"/>
    <w:rsid w:val="003C0D91"/>
    <w:rsid w:val="003C10E6"/>
    <w:rsid w:val="003C25B5"/>
    <w:rsid w:val="003C39D5"/>
    <w:rsid w:val="003C3C98"/>
    <w:rsid w:val="003C3E42"/>
    <w:rsid w:val="003C4B05"/>
    <w:rsid w:val="003C578B"/>
    <w:rsid w:val="003C5D22"/>
    <w:rsid w:val="003C72E2"/>
    <w:rsid w:val="003D07D2"/>
    <w:rsid w:val="003D10BF"/>
    <w:rsid w:val="003D5B84"/>
    <w:rsid w:val="003D6148"/>
    <w:rsid w:val="003D6B19"/>
    <w:rsid w:val="003D79CF"/>
    <w:rsid w:val="003E0207"/>
    <w:rsid w:val="003E0C9F"/>
    <w:rsid w:val="003E0CA6"/>
    <w:rsid w:val="003E0E36"/>
    <w:rsid w:val="003E23A5"/>
    <w:rsid w:val="003E304D"/>
    <w:rsid w:val="003E4AA5"/>
    <w:rsid w:val="003E4DD5"/>
    <w:rsid w:val="003F0964"/>
    <w:rsid w:val="003F18A1"/>
    <w:rsid w:val="003F1D93"/>
    <w:rsid w:val="003F226F"/>
    <w:rsid w:val="003F2EB6"/>
    <w:rsid w:val="003F4386"/>
    <w:rsid w:val="003F43B8"/>
    <w:rsid w:val="003F4897"/>
    <w:rsid w:val="003F6587"/>
    <w:rsid w:val="00400DD4"/>
    <w:rsid w:val="00401006"/>
    <w:rsid w:val="00402C7D"/>
    <w:rsid w:val="00403A74"/>
    <w:rsid w:val="0040566C"/>
    <w:rsid w:val="00407351"/>
    <w:rsid w:val="00407C2D"/>
    <w:rsid w:val="004106DF"/>
    <w:rsid w:val="00411A71"/>
    <w:rsid w:val="00411C0C"/>
    <w:rsid w:val="0041364A"/>
    <w:rsid w:val="0041399A"/>
    <w:rsid w:val="00414535"/>
    <w:rsid w:val="00414EA0"/>
    <w:rsid w:val="004156F9"/>
    <w:rsid w:val="00417B18"/>
    <w:rsid w:val="00420D64"/>
    <w:rsid w:val="00424E85"/>
    <w:rsid w:val="00425BE9"/>
    <w:rsid w:val="00427072"/>
    <w:rsid w:val="00430338"/>
    <w:rsid w:val="0043585C"/>
    <w:rsid w:val="00435FA1"/>
    <w:rsid w:val="00441F35"/>
    <w:rsid w:val="00443205"/>
    <w:rsid w:val="004439D2"/>
    <w:rsid w:val="004443C4"/>
    <w:rsid w:val="00444584"/>
    <w:rsid w:val="00445457"/>
    <w:rsid w:val="00446DAE"/>
    <w:rsid w:val="004503E9"/>
    <w:rsid w:val="00453463"/>
    <w:rsid w:val="0045376E"/>
    <w:rsid w:val="00453F49"/>
    <w:rsid w:val="004550E4"/>
    <w:rsid w:val="004563F1"/>
    <w:rsid w:val="00460665"/>
    <w:rsid w:val="004616BE"/>
    <w:rsid w:val="004620FD"/>
    <w:rsid w:val="004637E8"/>
    <w:rsid w:val="00464799"/>
    <w:rsid w:val="00467368"/>
    <w:rsid w:val="004674CD"/>
    <w:rsid w:val="00471091"/>
    <w:rsid w:val="004710EE"/>
    <w:rsid w:val="00472E56"/>
    <w:rsid w:val="004740EC"/>
    <w:rsid w:val="004750E1"/>
    <w:rsid w:val="0047548D"/>
    <w:rsid w:val="004819CF"/>
    <w:rsid w:val="00481DA2"/>
    <w:rsid w:val="00482168"/>
    <w:rsid w:val="00482432"/>
    <w:rsid w:val="00483196"/>
    <w:rsid w:val="00483565"/>
    <w:rsid w:val="00483BA1"/>
    <w:rsid w:val="0048453C"/>
    <w:rsid w:val="00484866"/>
    <w:rsid w:val="004859D6"/>
    <w:rsid w:val="00485FD1"/>
    <w:rsid w:val="00487042"/>
    <w:rsid w:val="0048797E"/>
    <w:rsid w:val="00487DD3"/>
    <w:rsid w:val="004902C8"/>
    <w:rsid w:val="004905D4"/>
    <w:rsid w:val="00492E44"/>
    <w:rsid w:val="004947B9"/>
    <w:rsid w:val="0049514C"/>
    <w:rsid w:val="004963E0"/>
    <w:rsid w:val="00496B8D"/>
    <w:rsid w:val="00496DFD"/>
    <w:rsid w:val="004A0C8B"/>
    <w:rsid w:val="004A187E"/>
    <w:rsid w:val="004A1D04"/>
    <w:rsid w:val="004A1F5C"/>
    <w:rsid w:val="004A335F"/>
    <w:rsid w:val="004A35B4"/>
    <w:rsid w:val="004A3F3D"/>
    <w:rsid w:val="004A4FDB"/>
    <w:rsid w:val="004A5FC0"/>
    <w:rsid w:val="004A6486"/>
    <w:rsid w:val="004A6EC8"/>
    <w:rsid w:val="004A713A"/>
    <w:rsid w:val="004A7C83"/>
    <w:rsid w:val="004B02CD"/>
    <w:rsid w:val="004B0E8B"/>
    <w:rsid w:val="004B1FFE"/>
    <w:rsid w:val="004B2F8C"/>
    <w:rsid w:val="004B4EDE"/>
    <w:rsid w:val="004B55E8"/>
    <w:rsid w:val="004B589F"/>
    <w:rsid w:val="004B5CBC"/>
    <w:rsid w:val="004B661B"/>
    <w:rsid w:val="004B76DC"/>
    <w:rsid w:val="004C0B2C"/>
    <w:rsid w:val="004C1CC5"/>
    <w:rsid w:val="004C1E2F"/>
    <w:rsid w:val="004C3BEB"/>
    <w:rsid w:val="004C59ED"/>
    <w:rsid w:val="004C65D5"/>
    <w:rsid w:val="004D096D"/>
    <w:rsid w:val="004D1340"/>
    <w:rsid w:val="004D2868"/>
    <w:rsid w:val="004D6044"/>
    <w:rsid w:val="004D7295"/>
    <w:rsid w:val="004E03B8"/>
    <w:rsid w:val="004E140A"/>
    <w:rsid w:val="004E154B"/>
    <w:rsid w:val="004E1914"/>
    <w:rsid w:val="004E3613"/>
    <w:rsid w:val="004E3AFD"/>
    <w:rsid w:val="004E3CAD"/>
    <w:rsid w:val="004E4258"/>
    <w:rsid w:val="004E5805"/>
    <w:rsid w:val="004E6C69"/>
    <w:rsid w:val="004E7D77"/>
    <w:rsid w:val="004F101E"/>
    <w:rsid w:val="004F2A11"/>
    <w:rsid w:val="004F3166"/>
    <w:rsid w:val="004F3208"/>
    <w:rsid w:val="004F3F0D"/>
    <w:rsid w:val="004F4003"/>
    <w:rsid w:val="004F54D2"/>
    <w:rsid w:val="004F5EEE"/>
    <w:rsid w:val="004F6193"/>
    <w:rsid w:val="00500785"/>
    <w:rsid w:val="00501713"/>
    <w:rsid w:val="00502E18"/>
    <w:rsid w:val="00503B98"/>
    <w:rsid w:val="00505F41"/>
    <w:rsid w:val="00506F50"/>
    <w:rsid w:val="0050794C"/>
    <w:rsid w:val="00510729"/>
    <w:rsid w:val="0051075B"/>
    <w:rsid w:val="00511236"/>
    <w:rsid w:val="00511539"/>
    <w:rsid w:val="00512DE0"/>
    <w:rsid w:val="0051361F"/>
    <w:rsid w:val="00515455"/>
    <w:rsid w:val="005160A8"/>
    <w:rsid w:val="00516317"/>
    <w:rsid w:val="005174FF"/>
    <w:rsid w:val="00520EC3"/>
    <w:rsid w:val="00521165"/>
    <w:rsid w:val="0052138C"/>
    <w:rsid w:val="005213A1"/>
    <w:rsid w:val="00521EC1"/>
    <w:rsid w:val="0052228C"/>
    <w:rsid w:val="00523156"/>
    <w:rsid w:val="00523362"/>
    <w:rsid w:val="00523B26"/>
    <w:rsid w:val="0052442F"/>
    <w:rsid w:val="00526CFA"/>
    <w:rsid w:val="00530415"/>
    <w:rsid w:val="0053095F"/>
    <w:rsid w:val="00530CAF"/>
    <w:rsid w:val="00530F98"/>
    <w:rsid w:val="0053172B"/>
    <w:rsid w:val="00531B19"/>
    <w:rsid w:val="00532941"/>
    <w:rsid w:val="005342C1"/>
    <w:rsid w:val="005346BB"/>
    <w:rsid w:val="00535A39"/>
    <w:rsid w:val="005373E3"/>
    <w:rsid w:val="00540DCE"/>
    <w:rsid w:val="00540DD7"/>
    <w:rsid w:val="00541F86"/>
    <w:rsid w:val="00541FCB"/>
    <w:rsid w:val="0054283A"/>
    <w:rsid w:val="00545E9C"/>
    <w:rsid w:val="0054676D"/>
    <w:rsid w:val="00547658"/>
    <w:rsid w:val="0054768C"/>
    <w:rsid w:val="0055343D"/>
    <w:rsid w:val="0055649A"/>
    <w:rsid w:val="00562B44"/>
    <w:rsid w:val="00563102"/>
    <w:rsid w:val="005659AB"/>
    <w:rsid w:val="00567C67"/>
    <w:rsid w:val="00572013"/>
    <w:rsid w:val="00573257"/>
    <w:rsid w:val="00575F6D"/>
    <w:rsid w:val="005778F7"/>
    <w:rsid w:val="00577A3F"/>
    <w:rsid w:val="005805DF"/>
    <w:rsid w:val="0058279C"/>
    <w:rsid w:val="0058326E"/>
    <w:rsid w:val="005833B8"/>
    <w:rsid w:val="00583A03"/>
    <w:rsid w:val="005841BA"/>
    <w:rsid w:val="00584301"/>
    <w:rsid w:val="00584F3B"/>
    <w:rsid w:val="005857EE"/>
    <w:rsid w:val="005877F2"/>
    <w:rsid w:val="00590C3E"/>
    <w:rsid w:val="00592442"/>
    <w:rsid w:val="0059283B"/>
    <w:rsid w:val="00592A02"/>
    <w:rsid w:val="00592B18"/>
    <w:rsid w:val="00593CAD"/>
    <w:rsid w:val="00593E92"/>
    <w:rsid w:val="005949F1"/>
    <w:rsid w:val="00594C35"/>
    <w:rsid w:val="005956F7"/>
    <w:rsid w:val="00595CB2"/>
    <w:rsid w:val="005978C8"/>
    <w:rsid w:val="005A0015"/>
    <w:rsid w:val="005A0A0F"/>
    <w:rsid w:val="005A0A59"/>
    <w:rsid w:val="005A1107"/>
    <w:rsid w:val="005A1AD0"/>
    <w:rsid w:val="005A2361"/>
    <w:rsid w:val="005A24ED"/>
    <w:rsid w:val="005A2573"/>
    <w:rsid w:val="005A4783"/>
    <w:rsid w:val="005A6B87"/>
    <w:rsid w:val="005A6D32"/>
    <w:rsid w:val="005B0825"/>
    <w:rsid w:val="005B0A84"/>
    <w:rsid w:val="005B200A"/>
    <w:rsid w:val="005B2D16"/>
    <w:rsid w:val="005B4DAF"/>
    <w:rsid w:val="005B54E0"/>
    <w:rsid w:val="005B56A0"/>
    <w:rsid w:val="005B5788"/>
    <w:rsid w:val="005B60D5"/>
    <w:rsid w:val="005B672A"/>
    <w:rsid w:val="005B6758"/>
    <w:rsid w:val="005B693A"/>
    <w:rsid w:val="005C11D6"/>
    <w:rsid w:val="005C12EA"/>
    <w:rsid w:val="005C1759"/>
    <w:rsid w:val="005C234E"/>
    <w:rsid w:val="005D02EE"/>
    <w:rsid w:val="005D0611"/>
    <w:rsid w:val="005D0C1B"/>
    <w:rsid w:val="005D210E"/>
    <w:rsid w:val="005D3D27"/>
    <w:rsid w:val="005D464B"/>
    <w:rsid w:val="005D6869"/>
    <w:rsid w:val="005D7D3A"/>
    <w:rsid w:val="005D7EB1"/>
    <w:rsid w:val="005E26A4"/>
    <w:rsid w:val="005E51F9"/>
    <w:rsid w:val="005E6EF7"/>
    <w:rsid w:val="005E736A"/>
    <w:rsid w:val="005E75FC"/>
    <w:rsid w:val="005E7B4D"/>
    <w:rsid w:val="005F042D"/>
    <w:rsid w:val="005F227D"/>
    <w:rsid w:val="005F3D1C"/>
    <w:rsid w:val="005F534C"/>
    <w:rsid w:val="005F75F8"/>
    <w:rsid w:val="006044C7"/>
    <w:rsid w:val="00606E40"/>
    <w:rsid w:val="006102E8"/>
    <w:rsid w:val="006123B6"/>
    <w:rsid w:val="00613977"/>
    <w:rsid w:val="0061627D"/>
    <w:rsid w:val="00616449"/>
    <w:rsid w:val="00617711"/>
    <w:rsid w:val="006206C7"/>
    <w:rsid w:val="00622EC4"/>
    <w:rsid w:val="00623FC4"/>
    <w:rsid w:val="0062488B"/>
    <w:rsid w:val="006269B8"/>
    <w:rsid w:val="00627579"/>
    <w:rsid w:val="006327F1"/>
    <w:rsid w:val="00632C0F"/>
    <w:rsid w:val="0063316C"/>
    <w:rsid w:val="00633E8E"/>
    <w:rsid w:val="00634EFA"/>
    <w:rsid w:val="00636167"/>
    <w:rsid w:val="0064092C"/>
    <w:rsid w:val="00642A2E"/>
    <w:rsid w:val="00644417"/>
    <w:rsid w:val="00645433"/>
    <w:rsid w:val="00647075"/>
    <w:rsid w:val="006507FD"/>
    <w:rsid w:val="00652EBE"/>
    <w:rsid w:val="006549EF"/>
    <w:rsid w:val="00654B1E"/>
    <w:rsid w:val="00655972"/>
    <w:rsid w:val="00655C14"/>
    <w:rsid w:val="00656191"/>
    <w:rsid w:val="00656420"/>
    <w:rsid w:val="0065699B"/>
    <w:rsid w:val="00656AAA"/>
    <w:rsid w:val="00656D5B"/>
    <w:rsid w:val="00662070"/>
    <w:rsid w:val="0066237A"/>
    <w:rsid w:val="006628A9"/>
    <w:rsid w:val="0066416E"/>
    <w:rsid w:val="00665A9F"/>
    <w:rsid w:val="00665B37"/>
    <w:rsid w:val="00665DA0"/>
    <w:rsid w:val="006711E1"/>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0137"/>
    <w:rsid w:val="006901BE"/>
    <w:rsid w:val="00690318"/>
    <w:rsid w:val="00690F2A"/>
    <w:rsid w:val="006925E2"/>
    <w:rsid w:val="006A0231"/>
    <w:rsid w:val="006A090C"/>
    <w:rsid w:val="006A1384"/>
    <w:rsid w:val="006A2323"/>
    <w:rsid w:val="006A34DA"/>
    <w:rsid w:val="006A6169"/>
    <w:rsid w:val="006A6246"/>
    <w:rsid w:val="006A6AEE"/>
    <w:rsid w:val="006A6E8C"/>
    <w:rsid w:val="006B027E"/>
    <w:rsid w:val="006B0965"/>
    <w:rsid w:val="006B6754"/>
    <w:rsid w:val="006B71FD"/>
    <w:rsid w:val="006C0661"/>
    <w:rsid w:val="006C0E3B"/>
    <w:rsid w:val="006C136B"/>
    <w:rsid w:val="006C18AF"/>
    <w:rsid w:val="006C1D12"/>
    <w:rsid w:val="006C354C"/>
    <w:rsid w:val="006C5EC9"/>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0C5"/>
    <w:rsid w:val="006F1251"/>
    <w:rsid w:val="006F5B9E"/>
    <w:rsid w:val="006F7480"/>
    <w:rsid w:val="006F7A49"/>
    <w:rsid w:val="006F7DB3"/>
    <w:rsid w:val="007001BA"/>
    <w:rsid w:val="0070124C"/>
    <w:rsid w:val="007017C6"/>
    <w:rsid w:val="007027BB"/>
    <w:rsid w:val="00705140"/>
    <w:rsid w:val="007051F2"/>
    <w:rsid w:val="007066C5"/>
    <w:rsid w:val="00706C4E"/>
    <w:rsid w:val="00710CA7"/>
    <w:rsid w:val="00711F54"/>
    <w:rsid w:val="00712B33"/>
    <w:rsid w:val="00712FFF"/>
    <w:rsid w:val="007142C8"/>
    <w:rsid w:val="00714F62"/>
    <w:rsid w:val="007163F3"/>
    <w:rsid w:val="00717A32"/>
    <w:rsid w:val="00720729"/>
    <w:rsid w:val="00721047"/>
    <w:rsid w:val="007212E2"/>
    <w:rsid w:val="00723DEB"/>
    <w:rsid w:val="007240E7"/>
    <w:rsid w:val="0072757B"/>
    <w:rsid w:val="007277F9"/>
    <w:rsid w:val="00731AEB"/>
    <w:rsid w:val="00735BBC"/>
    <w:rsid w:val="00737867"/>
    <w:rsid w:val="00740C36"/>
    <w:rsid w:val="00741A8F"/>
    <w:rsid w:val="00742008"/>
    <w:rsid w:val="00743BA0"/>
    <w:rsid w:val="00747DFD"/>
    <w:rsid w:val="00753C3E"/>
    <w:rsid w:val="00754329"/>
    <w:rsid w:val="007547A1"/>
    <w:rsid w:val="00756A93"/>
    <w:rsid w:val="00756D75"/>
    <w:rsid w:val="0075769A"/>
    <w:rsid w:val="00765DEF"/>
    <w:rsid w:val="00766E46"/>
    <w:rsid w:val="00770A56"/>
    <w:rsid w:val="00770E6E"/>
    <w:rsid w:val="00771835"/>
    <w:rsid w:val="00771A7C"/>
    <w:rsid w:val="0077230A"/>
    <w:rsid w:val="00772725"/>
    <w:rsid w:val="00772C2F"/>
    <w:rsid w:val="00773EB7"/>
    <w:rsid w:val="00774526"/>
    <w:rsid w:val="007751AA"/>
    <w:rsid w:val="0077524A"/>
    <w:rsid w:val="00775346"/>
    <w:rsid w:val="00775B88"/>
    <w:rsid w:val="007772EF"/>
    <w:rsid w:val="007775E6"/>
    <w:rsid w:val="00777AD7"/>
    <w:rsid w:val="00781ACF"/>
    <w:rsid w:val="00784C44"/>
    <w:rsid w:val="00787AE2"/>
    <w:rsid w:val="007912CE"/>
    <w:rsid w:val="00791962"/>
    <w:rsid w:val="007934C4"/>
    <w:rsid w:val="0079404C"/>
    <w:rsid w:val="0079451D"/>
    <w:rsid w:val="00795966"/>
    <w:rsid w:val="007966B2"/>
    <w:rsid w:val="007A04C8"/>
    <w:rsid w:val="007A1282"/>
    <w:rsid w:val="007A3102"/>
    <w:rsid w:val="007A3B30"/>
    <w:rsid w:val="007A3FC0"/>
    <w:rsid w:val="007A49BA"/>
    <w:rsid w:val="007A609F"/>
    <w:rsid w:val="007A62CE"/>
    <w:rsid w:val="007A7484"/>
    <w:rsid w:val="007B3EF9"/>
    <w:rsid w:val="007B4899"/>
    <w:rsid w:val="007B57A1"/>
    <w:rsid w:val="007B5BBB"/>
    <w:rsid w:val="007B7535"/>
    <w:rsid w:val="007C0D3D"/>
    <w:rsid w:val="007C0F16"/>
    <w:rsid w:val="007C26AF"/>
    <w:rsid w:val="007C2A08"/>
    <w:rsid w:val="007C377B"/>
    <w:rsid w:val="007C60D8"/>
    <w:rsid w:val="007D0351"/>
    <w:rsid w:val="007D0403"/>
    <w:rsid w:val="007D06CB"/>
    <w:rsid w:val="007D0AC6"/>
    <w:rsid w:val="007D14E5"/>
    <w:rsid w:val="007D2077"/>
    <w:rsid w:val="007D30E9"/>
    <w:rsid w:val="007D4DC3"/>
    <w:rsid w:val="007D60C6"/>
    <w:rsid w:val="007D7A78"/>
    <w:rsid w:val="007E5812"/>
    <w:rsid w:val="007E68A5"/>
    <w:rsid w:val="007F1EC7"/>
    <w:rsid w:val="007F286F"/>
    <w:rsid w:val="007F2C82"/>
    <w:rsid w:val="007F33B9"/>
    <w:rsid w:val="007F36F4"/>
    <w:rsid w:val="007F3EAF"/>
    <w:rsid w:val="007F40B0"/>
    <w:rsid w:val="007F5F38"/>
    <w:rsid w:val="007F665B"/>
    <w:rsid w:val="00800F42"/>
    <w:rsid w:val="0080108C"/>
    <w:rsid w:val="00801DDF"/>
    <w:rsid w:val="008042C8"/>
    <w:rsid w:val="0080444E"/>
    <w:rsid w:val="00805CFD"/>
    <w:rsid w:val="00807F15"/>
    <w:rsid w:val="0081359D"/>
    <w:rsid w:val="008136A0"/>
    <w:rsid w:val="00813CDD"/>
    <w:rsid w:val="00814164"/>
    <w:rsid w:val="00814AD7"/>
    <w:rsid w:val="00815A2E"/>
    <w:rsid w:val="008167BC"/>
    <w:rsid w:val="008168B9"/>
    <w:rsid w:val="00816E21"/>
    <w:rsid w:val="00817384"/>
    <w:rsid w:val="00817787"/>
    <w:rsid w:val="00820B4E"/>
    <w:rsid w:val="00822488"/>
    <w:rsid w:val="00822945"/>
    <w:rsid w:val="00823B38"/>
    <w:rsid w:val="00823F1C"/>
    <w:rsid w:val="008240FA"/>
    <w:rsid w:val="00824697"/>
    <w:rsid w:val="00825E54"/>
    <w:rsid w:val="008274AE"/>
    <w:rsid w:val="00827A30"/>
    <w:rsid w:val="008306FD"/>
    <w:rsid w:val="008318B8"/>
    <w:rsid w:val="00831DDD"/>
    <w:rsid w:val="00832386"/>
    <w:rsid w:val="008332DA"/>
    <w:rsid w:val="00833FD9"/>
    <w:rsid w:val="008344C2"/>
    <w:rsid w:val="00834BAC"/>
    <w:rsid w:val="00836D01"/>
    <w:rsid w:val="008373F8"/>
    <w:rsid w:val="008379F3"/>
    <w:rsid w:val="00837EA3"/>
    <w:rsid w:val="00840495"/>
    <w:rsid w:val="00843072"/>
    <w:rsid w:val="008439A0"/>
    <w:rsid w:val="00843BE9"/>
    <w:rsid w:val="00845A76"/>
    <w:rsid w:val="00846269"/>
    <w:rsid w:val="00847569"/>
    <w:rsid w:val="008508FF"/>
    <w:rsid w:val="00850CAC"/>
    <w:rsid w:val="00851E24"/>
    <w:rsid w:val="0085238C"/>
    <w:rsid w:val="008530DA"/>
    <w:rsid w:val="0085352C"/>
    <w:rsid w:val="008538D0"/>
    <w:rsid w:val="00853BF4"/>
    <w:rsid w:val="00854ED5"/>
    <w:rsid w:val="00855965"/>
    <w:rsid w:val="008562B0"/>
    <w:rsid w:val="00856356"/>
    <w:rsid w:val="008563F2"/>
    <w:rsid w:val="00856B62"/>
    <w:rsid w:val="00856E78"/>
    <w:rsid w:val="00857CEA"/>
    <w:rsid w:val="00860671"/>
    <w:rsid w:val="00860F0E"/>
    <w:rsid w:val="008614D2"/>
    <w:rsid w:val="00862A84"/>
    <w:rsid w:val="00862CD2"/>
    <w:rsid w:val="0086508B"/>
    <w:rsid w:val="00866E4F"/>
    <w:rsid w:val="0087156B"/>
    <w:rsid w:val="00872D7E"/>
    <w:rsid w:val="008754E6"/>
    <w:rsid w:val="0087776F"/>
    <w:rsid w:val="0088047C"/>
    <w:rsid w:val="0088233C"/>
    <w:rsid w:val="0088280A"/>
    <w:rsid w:val="00883A66"/>
    <w:rsid w:val="00883EB7"/>
    <w:rsid w:val="00884659"/>
    <w:rsid w:val="00884999"/>
    <w:rsid w:val="00884FF7"/>
    <w:rsid w:val="00892BCF"/>
    <w:rsid w:val="00892C9F"/>
    <w:rsid w:val="00892FBD"/>
    <w:rsid w:val="008936DE"/>
    <w:rsid w:val="00893AD8"/>
    <w:rsid w:val="00893D2C"/>
    <w:rsid w:val="00894C94"/>
    <w:rsid w:val="00894D11"/>
    <w:rsid w:val="0089523F"/>
    <w:rsid w:val="008967E5"/>
    <w:rsid w:val="00897BCF"/>
    <w:rsid w:val="008A07FE"/>
    <w:rsid w:val="008A0FCA"/>
    <w:rsid w:val="008A12AD"/>
    <w:rsid w:val="008A1677"/>
    <w:rsid w:val="008A5452"/>
    <w:rsid w:val="008A6436"/>
    <w:rsid w:val="008A6E5D"/>
    <w:rsid w:val="008A7296"/>
    <w:rsid w:val="008B04B3"/>
    <w:rsid w:val="008B060F"/>
    <w:rsid w:val="008B144F"/>
    <w:rsid w:val="008B1A88"/>
    <w:rsid w:val="008B279B"/>
    <w:rsid w:val="008B3B85"/>
    <w:rsid w:val="008B42E3"/>
    <w:rsid w:val="008B4E09"/>
    <w:rsid w:val="008B4E8C"/>
    <w:rsid w:val="008B60B8"/>
    <w:rsid w:val="008B7511"/>
    <w:rsid w:val="008B7CA2"/>
    <w:rsid w:val="008C12BE"/>
    <w:rsid w:val="008C1B93"/>
    <w:rsid w:val="008C22C7"/>
    <w:rsid w:val="008C35A8"/>
    <w:rsid w:val="008C38EB"/>
    <w:rsid w:val="008C414B"/>
    <w:rsid w:val="008C54EA"/>
    <w:rsid w:val="008C5941"/>
    <w:rsid w:val="008C6701"/>
    <w:rsid w:val="008C671C"/>
    <w:rsid w:val="008D1E0E"/>
    <w:rsid w:val="008D28A9"/>
    <w:rsid w:val="008D3A62"/>
    <w:rsid w:val="008D3BDF"/>
    <w:rsid w:val="008D5B26"/>
    <w:rsid w:val="008D7EA2"/>
    <w:rsid w:val="008E0F80"/>
    <w:rsid w:val="008E1CA4"/>
    <w:rsid w:val="008E3FAA"/>
    <w:rsid w:val="008E70F1"/>
    <w:rsid w:val="008E737C"/>
    <w:rsid w:val="008F04A3"/>
    <w:rsid w:val="008F05B8"/>
    <w:rsid w:val="008F09A8"/>
    <w:rsid w:val="008F0C9D"/>
    <w:rsid w:val="008F0D5A"/>
    <w:rsid w:val="008F1C12"/>
    <w:rsid w:val="008F39DE"/>
    <w:rsid w:val="008F5676"/>
    <w:rsid w:val="008F5A4B"/>
    <w:rsid w:val="008F5C96"/>
    <w:rsid w:val="008F5EF9"/>
    <w:rsid w:val="008F5F6F"/>
    <w:rsid w:val="008F680C"/>
    <w:rsid w:val="008F6E89"/>
    <w:rsid w:val="008F7348"/>
    <w:rsid w:val="008F7FD5"/>
    <w:rsid w:val="00900EC1"/>
    <w:rsid w:val="00901214"/>
    <w:rsid w:val="00904D6D"/>
    <w:rsid w:val="00904EC8"/>
    <w:rsid w:val="009066D9"/>
    <w:rsid w:val="00906951"/>
    <w:rsid w:val="0091187A"/>
    <w:rsid w:val="00912BC5"/>
    <w:rsid w:val="00912E6E"/>
    <w:rsid w:val="00912FBC"/>
    <w:rsid w:val="00913883"/>
    <w:rsid w:val="00913D3B"/>
    <w:rsid w:val="00913F75"/>
    <w:rsid w:val="009162AB"/>
    <w:rsid w:val="00921D05"/>
    <w:rsid w:val="0092257C"/>
    <w:rsid w:val="00923121"/>
    <w:rsid w:val="00923EC7"/>
    <w:rsid w:val="00925CC8"/>
    <w:rsid w:val="009314C3"/>
    <w:rsid w:val="009317FD"/>
    <w:rsid w:val="00931D91"/>
    <w:rsid w:val="009320DC"/>
    <w:rsid w:val="0093607D"/>
    <w:rsid w:val="009406FF"/>
    <w:rsid w:val="00941203"/>
    <w:rsid w:val="009416C1"/>
    <w:rsid w:val="0094264B"/>
    <w:rsid w:val="0094367D"/>
    <w:rsid w:val="00943FA1"/>
    <w:rsid w:val="00945A5C"/>
    <w:rsid w:val="00946389"/>
    <w:rsid w:val="0094738D"/>
    <w:rsid w:val="00947491"/>
    <w:rsid w:val="00950EF7"/>
    <w:rsid w:val="0095419C"/>
    <w:rsid w:val="00954DC1"/>
    <w:rsid w:val="009552CF"/>
    <w:rsid w:val="00955462"/>
    <w:rsid w:val="00956EB6"/>
    <w:rsid w:val="00956F83"/>
    <w:rsid w:val="00957C11"/>
    <w:rsid w:val="009617A9"/>
    <w:rsid w:val="0096191D"/>
    <w:rsid w:val="00963DD1"/>
    <w:rsid w:val="009665BE"/>
    <w:rsid w:val="009668EF"/>
    <w:rsid w:val="009673AB"/>
    <w:rsid w:val="009701F7"/>
    <w:rsid w:val="00970A40"/>
    <w:rsid w:val="00970E84"/>
    <w:rsid w:val="00971153"/>
    <w:rsid w:val="009729CA"/>
    <w:rsid w:val="00981036"/>
    <w:rsid w:val="00981E5F"/>
    <w:rsid w:val="00981F5C"/>
    <w:rsid w:val="00983846"/>
    <w:rsid w:val="00990CC8"/>
    <w:rsid w:val="0099227E"/>
    <w:rsid w:val="009949C5"/>
    <w:rsid w:val="00996A31"/>
    <w:rsid w:val="009979BF"/>
    <w:rsid w:val="00997C10"/>
    <w:rsid w:val="009A19B2"/>
    <w:rsid w:val="009A5029"/>
    <w:rsid w:val="009B3EC0"/>
    <w:rsid w:val="009B4878"/>
    <w:rsid w:val="009B5FE8"/>
    <w:rsid w:val="009B62B1"/>
    <w:rsid w:val="009B76C2"/>
    <w:rsid w:val="009B7C2D"/>
    <w:rsid w:val="009C080D"/>
    <w:rsid w:val="009C142A"/>
    <w:rsid w:val="009C3C32"/>
    <w:rsid w:val="009C5293"/>
    <w:rsid w:val="009C6B71"/>
    <w:rsid w:val="009D21CD"/>
    <w:rsid w:val="009D314A"/>
    <w:rsid w:val="009D41DF"/>
    <w:rsid w:val="009D709E"/>
    <w:rsid w:val="009E0249"/>
    <w:rsid w:val="009E055A"/>
    <w:rsid w:val="009E0F0F"/>
    <w:rsid w:val="009E2DB3"/>
    <w:rsid w:val="009E36AC"/>
    <w:rsid w:val="009E41D1"/>
    <w:rsid w:val="009E4FB4"/>
    <w:rsid w:val="009E5694"/>
    <w:rsid w:val="009E585B"/>
    <w:rsid w:val="009E6E6C"/>
    <w:rsid w:val="009E7D5A"/>
    <w:rsid w:val="009F040E"/>
    <w:rsid w:val="009F1F65"/>
    <w:rsid w:val="009F3146"/>
    <w:rsid w:val="00A016A0"/>
    <w:rsid w:val="00A01765"/>
    <w:rsid w:val="00A02DD3"/>
    <w:rsid w:val="00A04D6C"/>
    <w:rsid w:val="00A05622"/>
    <w:rsid w:val="00A100B6"/>
    <w:rsid w:val="00A11070"/>
    <w:rsid w:val="00A1136A"/>
    <w:rsid w:val="00A135A2"/>
    <w:rsid w:val="00A16250"/>
    <w:rsid w:val="00A17296"/>
    <w:rsid w:val="00A17BFB"/>
    <w:rsid w:val="00A17D28"/>
    <w:rsid w:val="00A21621"/>
    <w:rsid w:val="00A22457"/>
    <w:rsid w:val="00A22900"/>
    <w:rsid w:val="00A24639"/>
    <w:rsid w:val="00A26D18"/>
    <w:rsid w:val="00A30CD4"/>
    <w:rsid w:val="00A31302"/>
    <w:rsid w:val="00A31885"/>
    <w:rsid w:val="00A31E71"/>
    <w:rsid w:val="00A3312E"/>
    <w:rsid w:val="00A3340E"/>
    <w:rsid w:val="00A3414D"/>
    <w:rsid w:val="00A417B5"/>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CC7"/>
    <w:rsid w:val="00A52EAC"/>
    <w:rsid w:val="00A52FC1"/>
    <w:rsid w:val="00A54AE3"/>
    <w:rsid w:val="00A5654D"/>
    <w:rsid w:val="00A56DE3"/>
    <w:rsid w:val="00A5724F"/>
    <w:rsid w:val="00A60D49"/>
    <w:rsid w:val="00A6214E"/>
    <w:rsid w:val="00A6261F"/>
    <w:rsid w:val="00A62718"/>
    <w:rsid w:val="00A662A3"/>
    <w:rsid w:val="00A6661A"/>
    <w:rsid w:val="00A6697F"/>
    <w:rsid w:val="00A70FD7"/>
    <w:rsid w:val="00A71C8A"/>
    <w:rsid w:val="00A71ED6"/>
    <w:rsid w:val="00A760E0"/>
    <w:rsid w:val="00A77E76"/>
    <w:rsid w:val="00A80090"/>
    <w:rsid w:val="00A82646"/>
    <w:rsid w:val="00A85A64"/>
    <w:rsid w:val="00A92430"/>
    <w:rsid w:val="00A93118"/>
    <w:rsid w:val="00A93248"/>
    <w:rsid w:val="00A93D4E"/>
    <w:rsid w:val="00A94333"/>
    <w:rsid w:val="00A94C5E"/>
    <w:rsid w:val="00A950F7"/>
    <w:rsid w:val="00A97D90"/>
    <w:rsid w:val="00AA245E"/>
    <w:rsid w:val="00AA35D8"/>
    <w:rsid w:val="00AA3EC5"/>
    <w:rsid w:val="00AA48F5"/>
    <w:rsid w:val="00AA4B39"/>
    <w:rsid w:val="00AA512B"/>
    <w:rsid w:val="00AA59BE"/>
    <w:rsid w:val="00AA608B"/>
    <w:rsid w:val="00AA77C0"/>
    <w:rsid w:val="00AB1133"/>
    <w:rsid w:val="00AB1CD7"/>
    <w:rsid w:val="00AB1F5C"/>
    <w:rsid w:val="00AB2785"/>
    <w:rsid w:val="00AB2D84"/>
    <w:rsid w:val="00AB4311"/>
    <w:rsid w:val="00AB49DA"/>
    <w:rsid w:val="00AB59A7"/>
    <w:rsid w:val="00AB68F7"/>
    <w:rsid w:val="00AB6B4D"/>
    <w:rsid w:val="00AB75A3"/>
    <w:rsid w:val="00AB7F95"/>
    <w:rsid w:val="00AC06A7"/>
    <w:rsid w:val="00AC077B"/>
    <w:rsid w:val="00AC0C82"/>
    <w:rsid w:val="00AC1F08"/>
    <w:rsid w:val="00AC374E"/>
    <w:rsid w:val="00AC3FBF"/>
    <w:rsid w:val="00AC60ED"/>
    <w:rsid w:val="00AC753C"/>
    <w:rsid w:val="00AD2373"/>
    <w:rsid w:val="00AD4DF3"/>
    <w:rsid w:val="00AD564C"/>
    <w:rsid w:val="00AD5B7A"/>
    <w:rsid w:val="00AD5DF4"/>
    <w:rsid w:val="00AD7639"/>
    <w:rsid w:val="00AE3182"/>
    <w:rsid w:val="00AE43A3"/>
    <w:rsid w:val="00AE4644"/>
    <w:rsid w:val="00AF095A"/>
    <w:rsid w:val="00AF1119"/>
    <w:rsid w:val="00AF3961"/>
    <w:rsid w:val="00AF397A"/>
    <w:rsid w:val="00AF49AD"/>
    <w:rsid w:val="00AF59C3"/>
    <w:rsid w:val="00B011BB"/>
    <w:rsid w:val="00B012F2"/>
    <w:rsid w:val="00B0163B"/>
    <w:rsid w:val="00B02D91"/>
    <w:rsid w:val="00B04312"/>
    <w:rsid w:val="00B0539A"/>
    <w:rsid w:val="00B0542E"/>
    <w:rsid w:val="00B06669"/>
    <w:rsid w:val="00B06F09"/>
    <w:rsid w:val="00B07936"/>
    <w:rsid w:val="00B07DF0"/>
    <w:rsid w:val="00B117DC"/>
    <w:rsid w:val="00B14782"/>
    <w:rsid w:val="00B149AD"/>
    <w:rsid w:val="00B14B32"/>
    <w:rsid w:val="00B14BA4"/>
    <w:rsid w:val="00B14C9C"/>
    <w:rsid w:val="00B14CD3"/>
    <w:rsid w:val="00B14E05"/>
    <w:rsid w:val="00B162E1"/>
    <w:rsid w:val="00B17156"/>
    <w:rsid w:val="00B17A29"/>
    <w:rsid w:val="00B17D85"/>
    <w:rsid w:val="00B2021E"/>
    <w:rsid w:val="00B21966"/>
    <w:rsid w:val="00B2363C"/>
    <w:rsid w:val="00B252F9"/>
    <w:rsid w:val="00B255AA"/>
    <w:rsid w:val="00B25977"/>
    <w:rsid w:val="00B26998"/>
    <w:rsid w:val="00B271D8"/>
    <w:rsid w:val="00B27C45"/>
    <w:rsid w:val="00B313EB"/>
    <w:rsid w:val="00B3198A"/>
    <w:rsid w:val="00B31DE8"/>
    <w:rsid w:val="00B33111"/>
    <w:rsid w:val="00B34812"/>
    <w:rsid w:val="00B357AE"/>
    <w:rsid w:val="00B35933"/>
    <w:rsid w:val="00B372DD"/>
    <w:rsid w:val="00B37E57"/>
    <w:rsid w:val="00B405A9"/>
    <w:rsid w:val="00B42FA5"/>
    <w:rsid w:val="00B437D2"/>
    <w:rsid w:val="00B514D3"/>
    <w:rsid w:val="00B51BC7"/>
    <w:rsid w:val="00B52134"/>
    <w:rsid w:val="00B56063"/>
    <w:rsid w:val="00B570B0"/>
    <w:rsid w:val="00B5735C"/>
    <w:rsid w:val="00B57603"/>
    <w:rsid w:val="00B57714"/>
    <w:rsid w:val="00B611F6"/>
    <w:rsid w:val="00B61620"/>
    <w:rsid w:val="00B619FC"/>
    <w:rsid w:val="00B64061"/>
    <w:rsid w:val="00B64813"/>
    <w:rsid w:val="00B64CE8"/>
    <w:rsid w:val="00B65BB6"/>
    <w:rsid w:val="00B66CFD"/>
    <w:rsid w:val="00B66E5F"/>
    <w:rsid w:val="00B67FA4"/>
    <w:rsid w:val="00B7048C"/>
    <w:rsid w:val="00B712AD"/>
    <w:rsid w:val="00B71D8A"/>
    <w:rsid w:val="00B72C47"/>
    <w:rsid w:val="00B72DE9"/>
    <w:rsid w:val="00B73F7D"/>
    <w:rsid w:val="00B743B9"/>
    <w:rsid w:val="00B768D7"/>
    <w:rsid w:val="00B778A3"/>
    <w:rsid w:val="00B809F3"/>
    <w:rsid w:val="00B837B9"/>
    <w:rsid w:val="00B858D9"/>
    <w:rsid w:val="00B85932"/>
    <w:rsid w:val="00B869F7"/>
    <w:rsid w:val="00B87588"/>
    <w:rsid w:val="00B92474"/>
    <w:rsid w:val="00B93A3C"/>
    <w:rsid w:val="00BA2419"/>
    <w:rsid w:val="00BA252B"/>
    <w:rsid w:val="00BA2A58"/>
    <w:rsid w:val="00BA63BC"/>
    <w:rsid w:val="00BB0F2F"/>
    <w:rsid w:val="00BB1C66"/>
    <w:rsid w:val="00BB3596"/>
    <w:rsid w:val="00BB48F9"/>
    <w:rsid w:val="00BB524D"/>
    <w:rsid w:val="00BB5385"/>
    <w:rsid w:val="00BB5653"/>
    <w:rsid w:val="00BB6E3C"/>
    <w:rsid w:val="00BC03E2"/>
    <w:rsid w:val="00BC06CF"/>
    <w:rsid w:val="00BC133D"/>
    <w:rsid w:val="00BC19B4"/>
    <w:rsid w:val="00BC2593"/>
    <w:rsid w:val="00BC37CF"/>
    <w:rsid w:val="00BC3E9C"/>
    <w:rsid w:val="00BC472E"/>
    <w:rsid w:val="00BC4AF5"/>
    <w:rsid w:val="00BC4B07"/>
    <w:rsid w:val="00BC5AA5"/>
    <w:rsid w:val="00BC7CC2"/>
    <w:rsid w:val="00BD016C"/>
    <w:rsid w:val="00BD049F"/>
    <w:rsid w:val="00BD0E9D"/>
    <w:rsid w:val="00BD218A"/>
    <w:rsid w:val="00BD2B86"/>
    <w:rsid w:val="00BD399A"/>
    <w:rsid w:val="00BD557E"/>
    <w:rsid w:val="00BD5B18"/>
    <w:rsid w:val="00BD5F64"/>
    <w:rsid w:val="00BD751D"/>
    <w:rsid w:val="00BE0201"/>
    <w:rsid w:val="00BE1823"/>
    <w:rsid w:val="00BE25EC"/>
    <w:rsid w:val="00BE3232"/>
    <w:rsid w:val="00BE520C"/>
    <w:rsid w:val="00BF0849"/>
    <w:rsid w:val="00BF16AD"/>
    <w:rsid w:val="00BF2C8B"/>
    <w:rsid w:val="00BF30F0"/>
    <w:rsid w:val="00BF34A7"/>
    <w:rsid w:val="00BF3B14"/>
    <w:rsid w:val="00BF6218"/>
    <w:rsid w:val="00C0004A"/>
    <w:rsid w:val="00C0084D"/>
    <w:rsid w:val="00C00B8B"/>
    <w:rsid w:val="00C00EA2"/>
    <w:rsid w:val="00C011EE"/>
    <w:rsid w:val="00C02535"/>
    <w:rsid w:val="00C0352A"/>
    <w:rsid w:val="00C0425B"/>
    <w:rsid w:val="00C05811"/>
    <w:rsid w:val="00C05C18"/>
    <w:rsid w:val="00C0712B"/>
    <w:rsid w:val="00C072CB"/>
    <w:rsid w:val="00C07BEF"/>
    <w:rsid w:val="00C1015B"/>
    <w:rsid w:val="00C101D0"/>
    <w:rsid w:val="00C103A1"/>
    <w:rsid w:val="00C10A10"/>
    <w:rsid w:val="00C10D6A"/>
    <w:rsid w:val="00C10EC0"/>
    <w:rsid w:val="00C1248A"/>
    <w:rsid w:val="00C13B9C"/>
    <w:rsid w:val="00C14063"/>
    <w:rsid w:val="00C15102"/>
    <w:rsid w:val="00C15A56"/>
    <w:rsid w:val="00C20353"/>
    <w:rsid w:val="00C206DE"/>
    <w:rsid w:val="00C21D93"/>
    <w:rsid w:val="00C22F0A"/>
    <w:rsid w:val="00C2325B"/>
    <w:rsid w:val="00C2369E"/>
    <w:rsid w:val="00C2458E"/>
    <w:rsid w:val="00C255F5"/>
    <w:rsid w:val="00C25B1C"/>
    <w:rsid w:val="00C26299"/>
    <w:rsid w:val="00C311E4"/>
    <w:rsid w:val="00C31404"/>
    <w:rsid w:val="00C322BB"/>
    <w:rsid w:val="00C32460"/>
    <w:rsid w:val="00C33540"/>
    <w:rsid w:val="00C350F2"/>
    <w:rsid w:val="00C35B73"/>
    <w:rsid w:val="00C35B8F"/>
    <w:rsid w:val="00C35FBE"/>
    <w:rsid w:val="00C3666D"/>
    <w:rsid w:val="00C369A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0339"/>
    <w:rsid w:val="00C7182A"/>
    <w:rsid w:val="00C7231A"/>
    <w:rsid w:val="00C723B3"/>
    <w:rsid w:val="00C72659"/>
    <w:rsid w:val="00C734AC"/>
    <w:rsid w:val="00C73BD7"/>
    <w:rsid w:val="00C76267"/>
    <w:rsid w:val="00C77D07"/>
    <w:rsid w:val="00C80CAC"/>
    <w:rsid w:val="00C81C9C"/>
    <w:rsid w:val="00C8364B"/>
    <w:rsid w:val="00C8516B"/>
    <w:rsid w:val="00C8541E"/>
    <w:rsid w:val="00C854C1"/>
    <w:rsid w:val="00C85B81"/>
    <w:rsid w:val="00C86AF1"/>
    <w:rsid w:val="00C87A84"/>
    <w:rsid w:val="00C9178F"/>
    <w:rsid w:val="00C93BDE"/>
    <w:rsid w:val="00C93F76"/>
    <w:rsid w:val="00C957AC"/>
    <w:rsid w:val="00C9655A"/>
    <w:rsid w:val="00C96FCA"/>
    <w:rsid w:val="00C9754D"/>
    <w:rsid w:val="00C975DF"/>
    <w:rsid w:val="00CA2DE1"/>
    <w:rsid w:val="00CA46B6"/>
    <w:rsid w:val="00CA5D84"/>
    <w:rsid w:val="00CB270F"/>
    <w:rsid w:val="00CB5039"/>
    <w:rsid w:val="00CC0941"/>
    <w:rsid w:val="00CC1960"/>
    <w:rsid w:val="00CC2B02"/>
    <w:rsid w:val="00CC320C"/>
    <w:rsid w:val="00CD4F70"/>
    <w:rsid w:val="00CD5496"/>
    <w:rsid w:val="00CE03FD"/>
    <w:rsid w:val="00CE1CF3"/>
    <w:rsid w:val="00CE4A4A"/>
    <w:rsid w:val="00CE4BC0"/>
    <w:rsid w:val="00CE54BD"/>
    <w:rsid w:val="00CE6FE6"/>
    <w:rsid w:val="00CE70F3"/>
    <w:rsid w:val="00CE7659"/>
    <w:rsid w:val="00CF0E18"/>
    <w:rsid w:val="00CF1341"/>
    <w:rsid w:val="00CF1823"/>
    <w:rsid w:val="00CF29A4"/>
    <w:rsid w:val="00CF2F2E"/>
    <w:rsid w:val="00CF4D01"/>
    <w:rsid w:val="00CF624D"/>
    <w:rsid w:val="00CF6B79"/>
    <w:rsid w:val="00CF6E34"/>
    <w:rsid w:val="00CF712C"/>
    <w:rsid w:val="00D0495F"/>
    <w:rsid w:val="00D0506E"/>
    <w:rsid w:val="00D060CE"/>
    <w:rsid w:val="00D066D9"/>
    <w:rsid w:val="00D076EF"/>
    <w:rsid w:val="00D07778"/>
    <w:rsid w:val="00D108C5"/>
    <w:rsid w:val="00D10D7A"/>
    <w:rsid w:val="00D1187F"/>
    <w:rsid w:val="00D11C2D"/>
    <w:rsid w:val="00D1618D"/>
    <w:rsid w:val="00D167B1"/>
    <w:rsid w:val="00D16D1B"/>
    <w:rsid w:val="00D20812"/>
    <w:rsid w:val="00D211B0"/>
    <w:rsid w:val="00D21F66"/>
    <w:rsid w:val="00D23511"/>
    <w:rsid w:val="00D24B66"/>
    <w:rsid w:val="00D24C22"/>
    <w:rsid w:val="00D26476"/>
    <w:rsid w:val="00D2793A"/>
    <w:rsid w:val="00D31492"/>
    <w:rsid w:val="00D3478B"/>
    <w:rsid w:val="00D35E12"/>
    <w:rsid w:val="00D37E85"/>
    <w:rsid w:val="00D40A2A"/>
    <w:rsid w:val="00D413DD"/>
    <w:rsid w:val="00D4189D"/>
    <w:rsid w:val="00D41E4F"/>
    <w:rsid w:val="00D424E3"/>
    <w:rsid w:val="00D42604"/>
    <w:rsid w:val="00D43436"/>
    <w:rsid w:val="00D4389A"/>
    <w:rsid w:val="00D43F7C"/>
    <w:rsid w:val="00D4400C"/>
    <w:rsid w:val="00D4436A"/>
    <w:rsid w:val="00D447C0"/>
    <w:rsid w:val="00D45829"/>
    <w:rsid w:val="00D45DEF"/>
    <w:rsid w:val="00D45FB7"/>
    <w:rsid w:val="00D46347"/>
    <w:rsid w:val="00D46954"/>
    <w:rsid w:val="00D47872"/>
    <w:rsid w:val="00D51E72"/>
    <w:rsid w:val="00D520E6"/>
    <w:rsid w:val="00D534EA"/>
    <w:rsid w:val="00D54096"/>
    <w:rsid w:val="00D540A4"/>
    <w:rsid w:val="00D544D4"/>
    <w:rsid w:val="00D54625"/>
    <w:rsid w:val="00D54DBC"/>
    <w:rsid w:val="00D56EA2"/>
    <w:rsid w:val="00D570F3"/>
    <w:rsid w:val="00D61C85"/>
    <w:rsid w:val="00D624E5"/>
    <w:rsid w:val="00D6318A"/>
    <w:rsid w:val="00D634A8"/>
    <w:rsid w:val="00D6430F"/>
    <w:rsid w:val="00D64C3D"/>
    <w:rsid w:val="00D65A1C"/>
    <w:rsid w:val="00D66CF5"/>
    <w:rsid w:val="00D67099"/>
    <w:rsid w:val="00D706D5"/>
    <w:rsid w:val="00D71939"/>
    <w:rsid w:val="00D72D27"/>
    <w:rsid w:val="00D73317"/>
    <w:rsid w:val="00D743C8"/>
    <w:rsid w:val="00D743DA"/>
    <w:rsid w:val="00D744B5"/>
    <w:rsid w:val="00D745B1"/>
    <w:rsid w:val="00D7489A"/>
    <w:rsid w:val="00D74C5F"/>
    <w:rsid w:val="00D753F3"/>
    <w:rsid w:val="00D772DC"/>
    <w:rsid w:val="00D80E5B"/>
    <w:rsid w:val="00D879AF"/>
    <w:rsid w:val="00D9045B"/>
    <w:rsid w:val="00D90EA9"/>
    <w:rsid w:val="00D91CA6"/>
    <w:rsid w:val="00D93083"/>
    <w:rsid w:val="00D93274"/>
    <w:rsid w:val="00D9402F"/>
    <w:rsid w:val="00D941C3"/>
    <w:rsid w:val="00D94A99"/>
    <w:rsid w:val="00D95324"/>
    <w:rsid w:val="00D95482"/>
    <w:rsid w:val="00D965D9"/>
    <w:rsid w:val="00D97FAB"/>
    <w:rsid w:val="00DA0390"/>
    <w:rsid w:val="00DA0ADF"/>
    <w:rsid w:val="00DA1940"/>
    <w:rsid w:val="00DA3BBA"/>
    <w:rsid w:val="00DA3C3C"/>
    <w:rsid w:val="00DA7399"/>
    <w:rsid w:val="00DB05EC"/>
    <w:rsid w:val="00DB166E"/>
    <w:rsid w:val="00DB3D8C"/>
    <w:rsid w:val="00DB3E4C"/>
    <w:rsid w:val="00DB43B8"/>
    <w:rsid w:val="00DB7B89"/>
    <w:rsid w:val="00DB7BD1"/>
    <w:rsid w:val="00DB7C8A"/>
    <w:rsid w:val="00DC1CDD"/>
    <w:rsid w:val="00DC2DC5"/>
    <w:rsid w:val="00DC341B"/>
    <w:rsid w:val="00DC5EA2"/>
    <w:rsid w:val="00DC65DC"/>
    <w:rsid w:val="00DD0E87"/>
    <w:rsid w:val="00DD2BCD"/>
    <w:rsid w:val="00DD35E7"/>
    <w:rsid w:val="00DD5486"/>
    <w:rsid w:val="00DD558D"/>
    <w:rsid w:val="00DD57F3"/>
    <w:rsid w:val="00DD6142"/>
    <w:rsid w:val="00DD650E"/>
    <w:rsid w:val="00DD7968"/>
    <w:rsid w:val="00DE011F"/>
    <w:rsid w:val="00DE0133"/>
    <w:rsid w:val="00DE0B7E"/>
    <w:rsid w:val="00DE1418"/>
    <w:rsid w:val="00DE2205"/>
    <w:rsid w:val="00DE3DA2"/>
    <w:rsid w:val="00DE421E"/>
    <w:rsid w:val="00DE44ED"/>
    <w:rsid w:val="00DE5454"/>
    <w:rsid w:val="00DE6831"/>
    <w:rsid w:val="00DE7F41"/>
    <w:rsid w:val="00DF0F50"/>
    <w:rsid w:val="00DF2309"/>
    <w:rsid w:val="00DF28DC"/>
    <w:rsid w:val="00DF3742"/>
    <w:rsid w:val="00DF3915"/>
    <w:rsid w:val="00DF44AC"/>
    <w:rsid w:val="00DF4CE2"/>
    <w:rsid w:val="00DF656E"/>
    <w:rsid w:val="00E00B5C"/>
    <w:rsid w:val="00E0168F"/>
    <w:rsid w:val="00E0198C"/>
    <w:rsid w:val="00E03650"/>
    <w:rsid w:val="00E0536E"/>
    <w:rsid w:val="00E059E5"/>
    <w:rsid w:val="00E11D66"/>
    <w:rsid w:val="00E12071"/>
    <w:rsid w:val="00E12660"/>
    <w:rsid w:val="00E12838"/>
    <w:rsid w:val="00E12CA5"/>
    <w:rsid w:val="00E15BBF"/>
    <w:rsid w:val="00E15ECD"/>
    <w:rsid w:val="00E20037"/>
    <w:rsid w:val="00E230D8"/>
    <w:rsid w:val="00E239E2"/>
    <w:rsid w:val="00E23F00"/>
    <w:rsid w:val="00E2599A"/>
    <w:rsid w:val="00E26A0F"/>
    <w:rsid w:val="00E279D9"/>
    <w:rsid w:val="00E305A0"/>
    <w:rsid w:val="00E30D58"/>
    <w:rsid w:val="00E318D4"/>
    <w:rsid w:val="00E31F9F"/>
    <w:rsid w:val="00E33809"/>
    <w:rsid w:val="00E339EE"/>
    <w:rsid w:val="00E3557A"/>
    <w:rsid w:val="00E4014C"/>
    <w:rsid w:val="00E401FC"/>
    <w:rsid w:val="00E42615"/>
    <w:rsid w:val="00E42D1B"/>
    <w:rsid w:val="00E44455"/>
    <w:rsid w:val="00E4558E"/>
    <w:rsid w:val="00E46BA1"/>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0869"/>
    <w:rsid w:val="00E6152A"/>
    <w:rsid w:val="00E619D6"/>
    <w:rsid w:val="00E61F84"/>
    <w:rsid w:val="00E62028"/>
    <w:rsid w:val="00E6393C"/>
    <w:rsid w:val="00E6499F"/>
    <w:rsid w:val="00E66634"/>
    <w:rsid w:val="00E67E51"/>
    <w:rsid w:val="00E74C8F"/>
    <w:rsid w:val="00E75AB2"/>
    <w:rsid w:val="00E76BE0"/>
    <w:rsid w:val="00E7790B"/>
    <w:rsid w:val="00E77E1F"/>
    <w:rsid w:val="00E81714"/>
    <w:rsid w:val="00E846FA"/>
    <w:rsid w:val="00E904BC"/>
    <w:rsid w:val="00E91546"/>
    <w:rsid w:val="00E91678"/>
    <w:rsid w:val="00E9206E"/>
    <w:rsid w:val="00E93438"/>
    <w:rsid w:val="00E93F64"/>
    <w:rsid w:val="00E94443"/>
    <w:rsid w:val="00E96092"/>
    <w:rsid w:val="00E96737"/>
    <w:rsid w:val="00E96B5C"/>
    <w:rsid w:val="00EA0668"/>
    <w:rsid w:val="00EA0713"/>
    <w:rsid w:val="00EA127F"/>
    <w:rsid w:val="00EA1F53"/>
    <w:rsid w:val="00EA2C41"/>
    <w:rsid w:val="00EA2E90"/>
    <w:rsid w:val="00EA4376"/>
    <w:rsid w:val="00EA70DC"/>
    <w:rsid w:val="00EB01FF"/>
    <w:rsid w:val="00EB06C6"/>
    <w:rsid w:val="00EB1B47"/>
    <w:rsid w:val="00EB3CA6"/>
    <w:rsid w:val="00EB46E1"/>
    <w:rsid w:val="00EB7BD6"/>
    <w:rsid w:val="00EB7E13"/>
    <w:rsid w:val="00EC161A"/>
    <w:rsid w:val="00EC1BD5"/>
    <w:rsid w:val="00EC20FD"/>
    <w:rsid w:val="00EC2EF8"/>
    <w:rsid w:val="00EC3DAC"/>
    <w:rsid w:val="00EC4016"/>
    <w:rsid w:val="00EC42FF"/>
    <w:rsid w:val="00EC548F"/>
    <w:rsid w:val="00EC5A73"/>
    <w:rsid w:val="00EC5CF8"/>
    <w:rsid w:val="00ED1ABA"/>
    <w:rsid w:val="00ED2168"/>
    <w:rsid w:val="00ED3B7C"/>
    <w:rsid w:val="00ED3D0C"/>
    <w:rsid w:val="00ED4AEF"/>
    <w:rsid w:val="00ED527A"/>
    <w:rsid w:val="00ED570E"/>
    <w:rsid w:val="00ED5CFE"/>
    <w:rsid w:val="00ED7D8C"/>
    <w:rsid w:val="00ED7E4D"/>
    <w:rsid w:val="00EE005A"/>
    <w:rsid w:val="00EE05CF"/>
    <w:rsid w:val="00EE077C"/>
    <w:rsid w:val="00EE10AE"/>
    <w:rsid w:val="00EE2DA2"/>
    <w:rsid w:val="00EE3DE8"/>
    <w:rsid w:val="00EE4290"/>
    <w:rsid w:val="00EE589E"/>
    <w:rsid w:val="00EE5B5A"/>
    <w:rsid w:val="00EE5CA9"/>
    <w:rsid w:val="00EE719B"/>
    <w:rsid w:val="00EE76D0"/>
    <w:rsid w:val="00EE7C89"/>
    <w:rsid w:val="00EE7FB7"/>
    <w:rsid w:val="00EF1185"/>
    <w:rsid w:val="00EF328A"/>
    <w:rsid w:val="00EF754D"/>
    <w:rsid w:val="00EF780A"/>
    <w:rsid w:val="00F027E9"/>
    <w:rsid w:val="00F0775E"/>
    <w:rsid w:val="00F07FC0"/>
    <w:rsid w:val="00F12C10"/>
    <w:rsid w:val="00F1497C"/>
    <w:rsid w:val="00F15BF4"/>
    <w:rsid w:val="00F15F69"/>
    <w:rsid w:val="00F1612D"/>
    <w:rsid w:val="00F172EC"/>
    <w:rsid w:val="00F173DD"/>
    <w:rsid w:val="00F20C2E"/>
    <w:rsid w:val="00F21119"/>
    <w:rsid w:val="00F25164"/>
    <w:rsid w:val="00F26556"/>
    <w:rsid w:val="00F277D3"/>
    <w:rsid w:val="00F30997"/>
    <w:rsid w:val="00F321A7"/>
    <w:rsid w:val="00F32896"/>
    <w:rsid w:val="00F337E2"/>
    <w:rsid w:val="00F33C08"/>
    <w:rsid w:val="00F347C9"/>
    <w:rsid w:val="00F35ADB"/>
    <w:rsid w:val="00F35EA7"/>
    <w:rsid w:val="00F36AFD"/>
    <w:rsid w:val="00F41AE7"/>
    <w:rsid w:val="00F41F44"/>
    <w:rsid w:val="00F422C5"/>
    <w:rsid w:val="00F42D17"/>
    <w:rsid w:val="00F457A0"/>
    <w:rsid w:val="00F46492"/>
    <w:rsid w:val="00F477B5"/>
    <w:rsid w:val="00F47B01"/>
    <w:rsid w:val="00F47C90"/>
    <w:rsid w:val="00F47E47"/>
    <w:rsid w:val="00F5057E"/>
    <w:rsid w:val="00F52855"/>
    <w:rsid w:val="00F53410"/>
    <w:rsid w:val="00F541F8"/>
    <w:rsid w:val="00F5470A"/>
    <w:rsid w:val="00F551E6"/>
    <w:rsid w:val="00F5563D"/>
    <w:rsid w:val="00F56891"/>
    <w:rsid w:val="00F5746E"/>
    <w:rsid w:val="00F5767D"/>
    <w:rsid w:val="00F63CCC"/>
    <w:rsid w:val="00F64CD4"/>
    <w:rsid w:val="00F64F37"/>
    <w:rsid w:val="00F65AB2"/>
    <w:rsid w:val="00F73E78"/>
    <w:rsid w:val="00F740C2"/>
    <w:rsid w:val="00F7591E"/>
    <w:rsid w:val="00F75EF9"/>
    <w:rsid w:val="00F77A9B"/>
    <w:rsid w:val="00F83035"/>
    <w:rsid w:val="00F853E3"/>
    <w:rsid w:val="00F866B0"/>
    <w:rsid w:val="00F869EF"/>
    <w:rsid w:val="00F86BE4"/>
    <w:rsid w:val="00F86C7B"/>
    <w:rsid w:val="00F86D61"/>
    <w:rsid w:val="00F905B6"/>
    <w:rsid w:val="00F90B31"/>
    <w:rsid w:val="00F914B2"/>
    <w:rsid w:val="00F926B9"/>
    <w:rsid w:val="00F9350F"/>
    <w:rsid w:val="00F9541D"/>
    <w:rsid w:val="00F956C2"/>
    <w:rsid w:val="00FA0403"/>
    <w:rsid w:val="00FA0CE6"/>
    <w:rsid w:val="00FA35FB"/>
    <w:rsid w:val="00FA5742"/>
    <w:rsid w:val="00FA597D"/>
    <w:rsid w:val="00FA5B9A"/>
    <w:rsid w:val="00FB01B9"/>
    <w:rsid w:val="00FB49D3"/>
    <w:rsid w:val="00FB763A"/>
    <w:rsid w:val="00FB79C0"/>
    <w:rsid w:val="00FB7B02"/>
    <w:rsid w:val="00FC04EF"/>
    <w:rsid w:val="00FC24A2"/>
    <w:rsid w:val="00FC2EB8"/>
    <w:rsid w:val="00FC4751"/>
    <w:rsid w:val="00FC5C43"/>
    <w:rsid w:val="00FD1598"/>
    <w:rsid w:val="00FD2B6B"/>
    <w:rsid w:val="00FD2B77"/>
    <w:rsid w:val="00FD3386"/>
    <w:rsid w:val="00FD576E"/>
    <w:rsid w:val="00FD596B"/>
    <w:rsid w:val="00FE065C"/>
    <w:rsid w:val="00FE58CC"/>
    <w:rsid w:val="00FE75A9"/>
    <w:rsid w:val="00FF058D"/>
    <w:rsid w:val="00FF0DCE"/>
    <w:rsid w:val="00FF1D8E"/>
    <w:rsid w:val="00FF1E99"/>
    <w:rsid w:val="00FF2440"/>
    <w:rsid w:val="00FF2FC0"/>
    <w:rsid w:val="00FF322C"/>
    <w:rsid w:val="00FF3922"/>
    <w:rsid w:val="00FF5098"/>
    <w:rsid w:val="00FF60EF"/>
    <w:rsid w:val="00FF6B42"/>
    <w:rsid w:val="00FF7745"/>
    <w:rsid w:val="00FF7B42"/>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6BA97CDD-57F4-4A75-9EA0-937795B4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aliases w:val="no_space"/>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paragraph" w:customStyle="1" w:styleId="BodyTextNormal">
    <w:name w:val="Body Text—Normal"/>
    <w:basedOn w:val="BodyText"/>
    <w:link w:val="BodyTextNormalChar"/>
    <w:uiPriority w:val="2"/>
    <w:qFormat/>
    <w:rsid w:val="00CA46B6"/>
    <w:pPr>
      <w:spacing w:after="0" w:line="360" w:lineRule="auto"/>
      <w:ind w:firstLine="720"/>
    </w:pPr>
    <w:rPr>
      <w:sz w:val="24"/>
      <w:szCs w:val="24"/>
      <w:lang w:val="en-US" w:eastAsia="en-US"/>
    </w:rPr>
  </w:style>
  <w:style w:type="character" w:customStyle="1" w:styleId="BodyTextNormalChar">
    <w:name w:val="Body Text—Normal Char"/>
    <w:basedOn w:val="DefaultParagraphFont"/>
    <w:link w:val="BodyTextNormal"/>
    <w:uiPriority w:val="2"/>
    <w:rsid w:val="00CA46B6"/>
    <w:rPr>
      <w:sz w:val="24"/>
      <w:szCs w:val="24"/>
    </w:rPr>
  </w:style>
  <w:style w:type="paragraph" w:customStyle="1" w:styleId="BodyTextAfterChapterTitleHeading">
    <w:name w:val="Body Text—After Chapter Title Heading"/>
    <w:basedOn w:val="BodyText"/>
    <w:next w:val="BodyTextNormal"/>
    <w:link w:val="BodyTextAfterChapterTitleHeadingChar"/>
    <w:autoRedefine/>
    <w:uiPriority w:val="2"/>
    <w:qFormat/>
    <w:rsid w:val="00BE1823"/>
    <w:pPr>
      <w:spacing w:before="240" w:after="0" w:line="360" w:lineRule="auto"/>
      <w:ind w:firstLine="720"/>
      <w:contextualSpacing/>
      <w:jc w:val="both"/>
    </w:pPr>
    <w:rPr>
      <w:sz w:val="24"/>
      <w:szCs w:val="24"/>
      <w:lang w:val="en-US" w:eastAsia="en-US"/>
    </w:rPr>
  </w:style>
  <w:style w:type="character" w:customStyle="1" w:styleId="BodyTextAfterChapterTitleHeadingChar">
    <w:name w:val="Body Text—After Chapter Title Heading Char"/>
    <w:basedOn w:val="DefaultParagraphFont"/>
    <w:link w:val="BodyTextAfterChapterTitleHeading"/>
    <w:uiPriority w:val="2"/>
    <w:rsid w:val="00BE1823"/>
    <w:rPr>
      <w:sz w:val="24"/>
      <w:szCs w:val="24"/>
    </w:rPr>
  </w:style>
  <w:style w:type="character" w:customStyle="1" w:styleId="ListParagraphChar">
    <w:name w:val="List Paragraph Char"/>
    <w:aliases w:val="Body of text Char"/>
    <w:basedOn w:val="DefaultParagraphFont"/>
    <w:link w:val="ListParagraph"/>
    <w:uiPriority w:val="34"/>
    <w:locked/>
    <w:rsid w:val="002040EA"/>
    <w:rPr>
      <w:rFonts w:ascii="Calibri" w:hAnsi="Calibri"/>
      <w:sz w:val="22"/>
      <w:szCs w:val="22"/>
      <w:lang w:val="en-GB" w:eastAsia="en-GB"/>
    </w:rPr>
  </w:style>
  <w:style w:type="table" w:customStyle="1" w:styleId="TableGridLight1">
    <w:name w:val="Table Grid Light1"/>
    <w:basedOn w:val="TableNormal"/>
    <w:uiPriority w:val="40"/>
    <w:rsid w:val="00EC54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EC54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4B0E8B"/>
    <w:rPr>
      <w:color w:val="605E5C"/>
      <w:shd w:val="clear" w:color="auto" w:fill="E1DFDD"/>
    </w:rPr>
  </w:style>
  <w:style w:type="character" w:customStyle="1" w:styleId="FooterChar">
    <w:name w:val="Footer Char"/>
    <w:basedOn w:val="DefaultParagraphFont"/>
    <w:link w:val="Footer"/>
    <w:uiPriority w:val="99"/>
    <w:rsid w:val="00072916"/>
  </w:style>
  <w:style w:type="table" w:customStyle="1" w:styleId="PlainTable51">
    <w:name w:val="Plain Table 51"/>
    <w:basedOn w:val="TableNormal"/>
    <w:uiPriority w:val="45"/>
    <w:rsid w:val="00306629"/>
    <w:rPr>
      <w:rFonts w:ascii="Calibri" w:eastAsia="Calibri" w:hAnsi="Calibr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
    <w:name w:val="Light Shading"/>
    <w:basedOn w:val="TableNormal"/>
    <w:uiPriority w:val="60"/>
    <w:rsid w:val="00B26998"/>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rsid w:val="00F12C10"/>
    <w:rPr>
      <w:rFonts w:ascii="Calibri" w:eastAsia="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1B6432"/>
    <w:rPr>
      <w:sz w:val="16"/>
      <w:szCs w:val="16"/>
    </w:rPr>
  </w:style>
  <w:style w:type="paragraph" w:styleId="CommentText">
    <w:name w:val="annotation text"/>
    <w:basedOn w:val="Normal"/>
    <w:link w:val="CommentTextChar"/>
    <w:uiPriority w:val="99"/>
    <w:semiHidden/>
    <w:unhideWhenUsed/>
    <w:rsid w:val="001B6432"/>
  </w:style>
  <w:style w:type="character" w:customStyle="1" w:styleId="CommentTextChar">
    <w:name w:val="Comment Text Char"/>
    <w:basedOn w:val="DefaultParagraphFont"/>
    <w:link w:val="CommentText"/>
    <w:uiPriority w:val="99"/>
    <w:semiHidden/>
    <w:rsid w:val="001B6432"/>
  </w:style>
  <w:style w:type="paragraph" w:styleId="CommentSubject">
    <w:name w:val="annotation subject"/>
    <w:basedOn w:val="CommentText"/>
    <w:next w:val="CommentText"/>
    <w:link w:val="CommentSubjectChar"/>
    <w:uiPriority w:val="99"/>
    <w:semiHidden/>
    <w:unhideWhenUsed/>
    <w:rsid w:val="001B6432"/>
    <w:rPr>
      <w:b/>
      <w:bCs/>
    </w:rPr>
  </w:style>
  <w:style w:type="character" w:customStyle="1" w:styleId="CommentSubjectChar">
    <w:name w:val="Comment Subject Char"/>
    <w:basedOn w:val="CommentTextChar"/>
    <w:link w:val="CommentSubject"/>
    <w:uiPriority w:val="99"/>
    <w:semiHidden/>
    <w:rsid w:val="001B6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249">
      <w:bodyDiv w:val="1"/>
      <w:marLeft w:val="0"/>
      <w:marRight w:val="0"/>
      <w:marTop w:val="0"/>
      <w:marBottom w:val="0"/>
      <w:divBdr>
        <w:top w:val="none" w:sz="0" w:space="0" w:color="auto"/>
        <w:left w:val="none" w:sz="0" w:space="0" w:color="auto"/>
        <w:bottom w:val="none" w:sz="0" w:space="0" w:color="auto"/>
        <w:right w:val="none" w:sz="0" w:space="0" w:color="auto"/>
      </w:divBdr>
    </w:div>
    <w:div w:id="21977452">
      <w:bodyDiv w:val="1"/>
      <w:marLeft w:val="0"/>
      <w:marRight w:val="0"/>
      <w:marTop w:val="0"/>
      <w:marBottom w:val="0"/>
      <w:divBdr>
        <w:top w:val="none" w:sz="0" w:space="0" w:color="auto"/>
        <w:left w:val="none" w:sz="0" w:space="0" w:color="auto"/>
        <w:bottom w:val="none" w:sz="0" w:space="0" w:color="auto"/>
        <w:right w:val="none" w:sz="0" w:space="0" w:color="auto"/>
      </w:divBdr>
    </w:div>
    <w:div w:id="42678125">
      <w:bodyDiv w:val="1"/>
      <w:marLeft w:val="0"/>
      <w:marRight w:val="0"/>
      <w:marTop w:val="0"/>
      <w:marBottom w:val="0"/>
      <w:divBdr>
        <w:top w:val="none" w:sz="0" w:space="0" w:color="auto"/>
        <w:left w:val="none" w:sz="0" w:space="0" w:color="auto"/>
        <w:bottom w:val="none" w:sz="0" w:space="0" w:color="auto"/>
        <w:right w:val="none" w:sz="0" w:space="0" w:color="auto"/>
      </w:divBdr>
    </w:div>
    <w:div w:id="47342349">
      <w:bodyDiv w:val="1"/>
      <w:marLeft w:val="0"/>
      <w:marRight w:val="0"/>
      <w:marTop w:val="0"/>
      <w:marBottom w:val="0"/>
      <w:divBdr>
        <w:top w:val="none" w:sz="0" w:space="0" w:color="auto"/>
        <w:left w:val="none" w:sz="0" w:space="0" w:color="auto"/>
        <w:bottom w:val="none" w:sz="0" w:space="0" w:color="auto"/>
        <w:right w:val="none" w:sz="0" w:space="0" w:color="auto"/>
      </w:divBdr>
    </w:div>
    <w:div w:id="84764987">
      <w:bodyDiv w:val="1"/>
      <w:marLeft w:val="0"/>
      <w:marRight w:val="0"/>
      <w:marTop w:val="0"/>
      <w:marBottom w:val="0"/>
      <w:divBdr>
        <w:top w:val="none" w:sz="0" w:space="0" w:color="auto"/>
        <w:left w:val="none" w:sz="0" w:space="0" w:color="auto"/>
        <w:bottom w:val="none" w:sz="0" w:space="0" w:color="auto"/>
        <w:right w:val="none" w:sz="0" w:space="0" w:color="auto"/>
      </w:divBdr>
    </w:div>
    <w:div w:id="99952756">
      <w:bodyDiv w:val="1"/>
      <w:marLeft w:val="0"/>
      <w:marRight w:val="0"/>
      <w:marTop w:val="0"/>
      <w:marBottom w:val="0"/>
      <w:divBdr>
        <w:top w:val="none" w:sz="0" w:space="0" w:color="auto"/>
        <w:left w:val="none" w:sz="0" w:space="0" w:color="auto"/>
        <w:bottom w:val="none" w:sz="0" w:space="0" w:color="auto"/>
        <w:right w:val="none" w:sz="0" w:space="0" w:color="auto"/>
      </w:divBdr>
    </w:div>
    <w:div w:id="129981655">
      <w:bodyDiv w:val="1"/>
      <w:marLeft w:val="0"/>
      <w:marRight w:val="0"/>
      <w:marTop w:val="0"/>
      <w:marBottom w:val="0"/>
      <w:divBdr>
        <w:top w:val="none" w:sz="0" w:space="0" w:color="auto"/>
        <w:left w:val="none" w:sz="0" w:space="0" w:color="auto"/>
        <w:bottom w:val="none" w:sz="0" w:space="0" w:color="auto"/>
        <w:right w:val="none" w:sz="0" w:space="0" w:color="auto"/>
      </w:divBdr>
    </w:div>
    <w:div w:id="132335430">
      <w:bodyDiv w:val="1"/>
      <w:marLeft w:val="0"/>
      <w:marRight w:val="0"/>
      <w:marTop w:val="0"/>
      <w:marBottom w:val="0"/>
      <w:divBdr>
        <w:top w:val="none" w:sz="0" w:space="0" w:color="auto"/>
        <w:left w:val="none" w:sz="0" w:space="0" w:color="auto"/>
        <w:bottom w:val="none" w:sz="0" w:space="0" w:color="auto"/>
        <w:right w:val="none" w:sz="0" w:space="0" w:color="auto"/>
      </w:divBdr>
    </w:div>
    <w:div w:id="160585888">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2430579">
      <w:bodyDiv w:val="1"/>
      <w:marLeft w:val="0"/>
      <w:marRight w:val="0"/>
      <w:marTop w:val="0"/>
      <w:marBottom w:val="0"/>
      <w:divBdr>
        <w:top w:val="none" w:sz="0" w:space="0" w:color="auto"/>
        <w:left w:val="none" w:sz="0" w:space="0" w:color="auto"/>
        <w:bottom w:val="none" w:sz="0" w:space="0" w:color="auto"/>
        <w:right w:val="none" w:sz="0" w:space="0" w:color="auto"/>
      </w:divBdr>
    </w:div>
    <w:div w:id="215632746">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241525609">
      <w:bodyDiv w:val="1"/>
      <w:marLeft w:val="0"/>
      <w:marRight w:val="0"/>
      <w:marTop w:val="0"/>
      <w:marBottom w:val="0"/>
      <w:divBdr>
        <w:top w:val="none" w:sz="0" w:space="0" w:color="auto"/>
        <w:left w:val="none" w:sz="0" w:space="0" w:color="auto"/>
        <w:bottom w:val="none" w:sz="0" w:space="0" w:color="auto"/>
        <w:right w:val="none" w:sz="0" w:space="0" w:color="auto"/>
      </w:divBdr>
    </w:div>
    <w:div w:id="261305519">
      <w:bodyDiv w:val="1"/>
      <w:marLeft w:val="0"/>
      <w:marRight w:val="0"/>
      <w:marTop w:val="0"/>
      <w:marBottom w:val="0"/>
      <w:divBdr>
        <w:top w:val="none" w:sz="0" w:space="0" w:color="auto"/>
        <w:left w:val="none" w:sz="0" w:space="0" w:color="auto"/>
        <w:bottom w:val="none" w:sz="0" w:space="0" w:color="auto"/>
        <w:right w:val="none" w:sz="0" w:space="0" w:color="auto"/>
      </w:divBdr>
    </w:div>
    <w:div w:id="261492686">
      <w:bodyDiv w:val="1"/>
      <w:marLeft w:val="0"/>
      <w:marRight w:val="0"/>
      <w:marTop w:val="0"/>
      <w:marBottom w:val="0"/>
      <w:divBdr>
        <w:top w:val="none" w:sz="0" w:space="0" w:color="auto"/>
        <w:left w:val="none" w:sz="0" w:space="0" w:color="auto"/>
        <w:bottom w:val="none" w:sz="0" w:space="0" w:color="auto"/>
        <w:right w:val="none" w:sz="0" w:space="0" w:color="auto"/>
      </w:divBdr>
    </w:div>
    <w:div w:id="310595575">
      <w:bodyDiv w:val="1"/>
      <w:marLeft w:val="0"/>
      <w:marRight w:val="0"/>
      <w:marTop w:val="0"/>
      <w:marBottom w:val="0"/>
      <w:divBdr>
        <w:top w:val="none" w:sz="0" w:space="0" w:color="auto"/>
        <w:left w:val="none" w:sz="0" w:space="0" w:color="auto"/>
        <w:bottom w:val="none" w:sz="0" w:space="0" w:color="auto"/>
        <w:right w:val="none" w:sz="0" w:space="0" w:color="auto"/>
      </w:divBdr>
    </w:div>
    <w:div w:id="312949625">
      <w:bodyDiv w:val="1"/>
      <w:marLeft w:val="0"/>
      <w:marRight w:val="0"/>
      <w:marTop w:val="0"/>
      <w:marBottom w:val="0"/>
      <w:divBdr>
        <w:top w:val="none" w:sz="0" w:space="0" w:color="auto"/>
        <w:left w:val="none" w:sz="0" w:space="0" w:color="auto"/>
        <w:bottom w:val="none" w:sz="0" w:space="0" w:color="auto"/>
        <w:right w:val="none" w:sz="0" w:space="0" w:color="auto"/>
      </w:divBdr>
    </w:div>
    <w:div w:id="323554490">
      <w:bodyDiv w:val="1"/>
      <w:marLeft w:val="0"/>
      <w:marRight w:val="0"/>
      <w:marTop w:val="0"/>
      <w:marBottom w:val="0"/>
      <w:divBdr>
        <w:top w:val="none" w:sz="0" w:space="0" w:color="auto"/>
        <w:left w:val="none" w:sz="0" w:space="0" w:color="auto"/>
        <w:bottom w:val="none" w:sz="0" w:space="0" w:color="auto"/>
        <w:right w:val="none" w:sz="0" w:space="0" w:color="auto"/>
      </w:divBdr>
    </w:div>
    <w:div w:id="327712236">
      <w:bodyDiv w:val="1"/>
      <w:marLeft w:val="0"/>
      <w:marRight w:val="0"/>
      <w:marTop w:val="0"/>
      <w:marBottom w:val="0"/>
      <w:divBdr>
        <w:top w:val="none" w:sz="0" w:space="0" w:color="auto"/>
        <w:left w:val="none" w:sz="0" w:space="0" w:color="auto"/>
        <w:bottom w:val="none" w:sz="0" w:space="0" w:color="auto"/>
        <w:right w:val="none" w:sz="0" w:space="0" w:color="auto"/>
      </w:divBdr>
    </w:div>
    <w:div w:id="430470966">
      <w:bodyDiv w:val="1"/>
      <w:marLeft w:val="0"/>
      <w:marRight w:val="0"/>
      <w:marTop w:val="0"/>
      <w:marBottom w:val="0"/>
      <w:divBdr>
        <w:top w:val="none" w:sz="0" w:space="0" w:color="auto"/>
        <w:left w:val="none" w:sz="0" w:space="0" w:color="auto"/>
        <w:bottom w:val="none" w:sz="0" w:space="0" w:color="auto"/>
        <w:right w:val="none" w:sz="0" w:space="0" w:color="auto"/>
      </w:divBdr>
    </w:div>
    <w:div w:id="441799531">
      <w:bodyDiv w:val="1"/>
      <w:marLeft w:val="0"/>
      <w:marRight w:val="0"/>
      <w:marTop w:val="0"/>
      <w:marBottom w:val="0"/>
      <w:divBdr>
        <w:top w:val="none" w:sz="0" w:space="0" w:color="auto"/>
        <w:left w:val="none" w:sz="0" w:space="0" w:color="auto"/>
        <w:bottom w:val="none" w:sz="0" w:space="0" w:color="auto"/>
        <w:right w:val="none" w:sz="0" w:space="0" w:color="auto"/>
      </w:divBdr>
    </w:div>
    <w:div w:id="487021746">
      <w:bodyDiv w:val="1"/>
      <w:marLeft w:val="0"/>
      <w:marRight w:val="0"/>
      <w:marTop w:val="0"/>
      <w:marBottom w:val="0"/>
      <w:divBdr>
        <w:top w:val="none" w:sz="0" w:space="0" w:color="auto"/>
        <w:left w:val="none" w:sz="0" w:space="0" w:color="auto"/>
        <w:bottom w:val="none" w:sz="0" w:space="0" w:color="auto"/>
        <w:right w:val="none" w:sz="0" w:space="0" w:color="auto"/>
      </w:divBdr>
    </w:div>
    <w:div w:id="516389246">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585460890">
      <w:bodyDiv w:val="1"/>
      <w:marLeft w:val="0"/>
      <w:marRight w:val="0"/>
      <w:marTop w:val="0"/>
      <w:marBottom w:val="0"/>
      <w:divBdr>
        <w:top w:val="none" w:sz="0" w:space="0" w:color="auto"/>
        <w:left w:val="none" w:sz="0" w:space="0" w:color="auto"/>
        <w:bottom w:val="none" w:sz="0" w:space="0" w:color="auto"/>
        <w:right w:val="none" w:sz="0" w:space="0" w:color="auto"/>
      </w:divBdr>
    </w:div>
    <w:div w:id="585841194">
      <w:bodyDiv w:val="1"/>
      <w:marLeft w:val="0"/>
      <w:marRight w:val="0"/>
      <w:marTop w:val="0"/>
      <w:marBottom w:val="0"/>
      <w:divBdr>
        <w:top w:val="none" w:sz="0" w:space="0" w:color="auto"/>
        <w:left w:val="none" w:sz="0" w:space="0" w:color="auto"/>
        <w:bottom w:val="none" w:sz="0" w:space="0" w:color="auto"/>
        <w:right w:val="none" w:sz="0" w:space="0" w:color="auto"/>
      </w:divBdr>
    </w:div>
    <w:div w:id="588126115">
      <w:bodyDiv w:val="1"/>
      <w:marLeft w:val="0"/>
      <w:marRight w:val="0"/>
      <w:marTop w:val="0"/>
      <w:marBottom w:val="0"/>
      <w:divBdr>
        <w:top w:val="none" w:sz="0" w:space="0" w:color="auto"/>
        <w:left w:val="none" w:sz="0" w:space="0" w:color="auto"/>
        <w:bottom w:val="none" w:sz="0" w:space="0" w:color="auto"/>
        <w:right w:val="none" w:sz="0" w:space="0" w:color="auto"/>
      </w:divBdr>
    </w:div>
    <w:div w:id="593785397">
      <w:bodyDiv w:val="1"/>
      <w:marLeft w:val="0"/>
      <w:marRight w:val="0"/>
      <w:marTop w:val="0"/>
      <w:marBottom w:val="0"/>
      <w:divBdr>
        <w:top w:val="none" w:sz="0" w:space="0" w:color="auto"/>
        <w:left w:val="none" w:sz="0" w:space="0" w:color="auto"/>
        <w:bottom w:val="none" w:sz="0" w:space="0" w:color="auto"/>
        <w:right w:val="none" w:sz="0" w:space="0" w:color="auto"/>
      </w:divBdr>
    </w:div>
    <w:div w:id="595405551">
      <w:bodyDiv w:val="1"/>
      <w:marLeft w:val="0"/>
      <w:marRight w:val="0"/>
      <w:marTop w:val="0"/>
      <w:marBottom w:val="0"/>
      <w:divBdr>
        <w:top w:val="none" w:sz="0" w:space="0" w:color="auto"/>
        <w:left w:val="none" w:sz="0" w:space="0" w:color="auto"/>
        <w:bottom w:val="none" w:sz="0" w:space="0" w:color="auto"/>
        <w:right w:val="none" w:sz="0" w:space="0" w:color="auto"/>
      </w:divBdr>
    </w:div>
    <w:div w:id="597179048">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09973665">
      <w:bodyDiv w:val="1"/>
      <w:marLeft w:val="0"/>
      <w:marRight w:val="0"/>
      <w:marTop w:val="0"/>
      <w:marBottom w:val="0"/>
      <w:divBdr>
        <w:top w:val="none" w:sz="0" w:space="0" w:color="auto"/>
        <w:left w:val="none" w:sz="0" w:space="0" w:color="auto"/>
        <w:bottom w:val="none" w:sz="0" w:space="0" w:color="auto"/>
        <w:right w:val="none" w:sz="0" w:space="0" w:color="auto"/>
      </w:divBdr>
    </w:div>
    <w:div w:id="735127501">
      <w:bodyDiv w:val="1"/>
      <w:marLeft w:val="0"/>
      <w:marRight w:val="0"/>
      <w:marTop w:val="0"/>
      <w:marBottom w:val="0"/>
      <w:divBdr>
        <w:top w:val="none" w:sz="0" w:space="0" w:color="auto"/>
        <w:left w:val="none" w:sz="0" w:space="0" w:color="auto"/>
        <w:bottom w:val="none" w:sz="0" w:space="0" w:color="auto"/>
        <w:right w:val="none" w:sz="0" w:space="0" w:color="auto"/>
      </w:divBdr>
    </w:div>
    <w:div w:id="736244437">
      <w:bodyDiv w:val="1"/>
      <w:marLeft w:val="0"/>
      <w:marRight w:val="0"/>
      <w:marTop w:val="0"/>
      <w:marBottom w:val="0"/>
      <w:divBdr>
        <w:top w:val="none" w:sz="0" w:space="0" w:color="auto"/>
        <w:left w:val="none" w:sz="0" w:space="0" w:color="auto"/>
        <w:bottom w:val="none" w:sz="0" w:space="0" w:color="auto"/>
        <w:right w:val="none" w:sz="0" w:space="0" w:color="auto"/>
      </w:divBdr>
    </w:div>
    <w:div w:id="744843059">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5468617">
      <w:bodyDiv w:val="1"/>
      <w:marLeft w:val="0"/>
      <w:marRight w:val="0"/>
      <w:marTop w:val="0"/>
      <w:marBottom w:val="0"/>
      <w:divBdr>
        <w:top w:val="none" w:sz="0" w:space="0" w:color="auto"/>
        <w:left w:val="none" w:sz="0" w:space="0" w:color="auto"/>
        <w:bottom w:val="none" w:sz="0" w:space="0" w:color="auto"/>
        <w:right w:val="none" w:sz="0" w:space="0" w:color="auto"/>
      </w:divBdr>
    </w:div>
    <w:div w:id="797141529">
      <w:bodyDiv w:val="1"/>
      <w:marLeft w:val="0"/>
      <w:marRight w:val="0"/>
      <w:marTop w:val="0"/>
      <w:marBottom w:val="0"/>
      <w:divBdr>
        <w:top w:val="none" w:sz="0" w:space="0" w:color="auto"/>
        <w:left w:val="none" w:sz="0" w:space="0" w:color="auto"/>
        <w:bottom w:val="none" w:sz="0" w:space="0" w:color="auto"/>
        <w:right w:val="none" w:sz="0" w:space="0" w:color="auto"/>
      </w:divBdr>
    </w:div>
    <w:div w:id="805464336">
      <w:bodyDiv w:val="1"/>
      <w:marLeft w:val="0"/>
      <w:marRight w:val="0"/>
      <w:marTop w:val="0"/>
      <w:marBottom w:val="0"/>
      <w:divBdr>
        <w:top w:val="none" w:sz="0" w:space="0" w:color="auto"/>
        <w:left w:val="none" w:sz="0" w:space="0" w:color="auto"/>
        <w:bottom w:val="none" w:sz="0" w:space="0" w:color="auto"/>
        <w:right w:val="none" w:sz="0" w:space="0" w:color="auto"/>
      </w:divBdr>
    </w:div>
    <w:div w:id="847795613">
      <w:bodyDiv w:val="1"/>
      <w:marLeft w:val="0"/>
      <w:marRight w:val="0"/>
      <w:marTop w:val="0"/>
      <w:marBottom w:val="0"/>
      <w:divBdr>
        <w:top w:val="none" w:sz="0" w:space="0" w:color="auto"/>
        <w:left w:val="none" w:sz="0" w:space="0" w:color="auto"/>
        <w:bottom w:val="none" w:sz="0" w:space="0" w:color="auto"/>
        <w:right w:val="none" w:sz="0" w:space="0" w:color="auto"/>
      </w:divBdr>
    </w:div>
    <w:div w:id="859785305">
      <w:bodyDiv w:val="1"/>
      <w:marLeft w:val="0"/>
      <w:marRight w:val="0"/>
      <w:marTop w:val="0"/>
      <w:marBottom w:val="0"/>
      <w:divBdr>
        <w:top w:val="none" w:sz="0" w:space="0" w:color="auto"/>
        <w:left w:val="none" w:sz="0" w:space="0" w:color="auto"/>
        <w:bottom w:val="none" w:sz="0" w:space="0" w:color="auto"/>
        <w:right w:val="none" w:sz="0" w:space="0" w:color="auto"/>
      </w:divBdr>
    </w:div>
    <w:div w:id="866215412">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37980504">
      <w:bodyDiv w:val="1"/>
      <w:marLeft w:val="0"/>
      <w:marRight w:val="0"/>
      <w:marTop w:val="0"/>
      <w:marBottom w:val="0"/>
      <w:divBdr>
        <w:top w:val="none" w:sz="0" w:space="0" w:color="auto"/>
        <w:left w:val="none" w:sz="0" w:space="0" w:color="auto"/>
        <w:bottom w:val="none" w:sz="0" w:space="0" w:color="auto"/>
        <w:right w:val="none" w:sz="0" w:space="0" w:color="auto"/>
      </w:divBdr>
    </w:div>
    <w:div w:id="939338271">
      <w:bodyDiv w:val="1"/>
      <w:marLeft w:val="0"/>
      <w:marRight w:val="0"/>
      <w:marTop w:val="0"/>
      <w:marBottom w:val="0"/>
      <w:divBdr>
        <w:top w:val="none" w:sz="0" w:space="0" w:color="auto"/>
        <w:left w:val="none" w:sz="0" w:space="0" w:color="auto"/>
        <w:bottom w:val="none" w:sz="0" w:space="0" w:color="auto"/>
        <w:right w:val="none" w:sz="0" w:space="0" w:color="auto"/>
      </w:divBdr>
    </w:div>
    <w:div w:id="965820724">
      <w:bodyDiv w:val="1"/>
      <w:marLeft w:val="0"/>
      <w:marRight w:val="0"/>
      <w:marTop w:val="0"/>
      <w:marBottom w:val="0"/>
      <w:divBdr>
        <w:top w:val="none" w:sz="0" w:space="0" w:color="auto"/>
        <w:left w:val="none" w:sz="0" w:space="0" w:color="auto"/>
        <w:bottom w:val="none" w:sz="0" w:space="0" w:color="auto"/>
        <w:right w:val="none" w:sz="0" w:space="0" w:color="auto"/>
      </w:divBdr>
    </w:div>
    <w:div w:id="975530744">
      <w:bodyDiv w:val="1"/>
      <w:marLeft w:val="0"/>
      <w:marRight w:val="0"/>
      <w:marTop w:val="0"/>
      <w:marBottom w:val="0"/>
      <w:divBdr>
        <w:top w:val="none" w:sz="0" w:space="0" w:color="auto"/>
        <w:left w:val="none" w:sz="0" w:space="0" w:color="auto"/>
        <w:bottom w:val="none" w:sz="0" w:space="0" w:color="auto"/>
        <w:right w:val="none" w:sz="0" w:space="0" w:color="auto"/>
      </w:divBdr>
    </w:div>
    <w:div w:id="977219608">
      <w:bodyDiv w:val="1"/>
      <w:marLeft w:val="0"/>
      <w:marRight w:val="0"/>
      <w:marTop w:val="0"/>
      <w:marBottom w:val="0"/>
      <w:divBdr>
        <w:top w:val="none" w:sz="0" w:space="0" w:color="auto"/>
        <w:left w:val="none" w:sz="0" w:space="0" w:color="auto"/>
        <w:bottom w:val="none" w:sz="0" w:space="0" w:color="auto"/>
        <w:right w:val="none" w:sz="0" w:space="0" w:color="auto"/>
      </w:divBdr>
    </w:div>
    <w:div w:id="1011372339">
      <w:bodyDiv w:val="1"/>
      <w:marLeft w:val="0"/>
      <w:marRight w:val="0"/>
      <w:marTop w:val="0"/>
      <w:marBottom w:val="0"/>
      <w:divBdr>
        <w:top w:val="none" w:sz="0" w:space="0" w:color="auto"/>
        <w:left w:val="none" w:sz="0" w:space="0" w:color="auto"/>
        <w:bottom w:val="none" w:sz="0" w:space="0" w:color="auto"/>
        <w:right w:val="none" w:sz="0" w:space="0" w:color="auto"/>
      </w:divBdr>
    </w:div>
    <w:div w:id="1060402760">
      <w:bodyDiv w:val="1"/>
      <w:marLeft w:val="0"/>
      <w:marRight w:val="0"/>
      <w:marTop w:val="0"/>
      <w:marBottom w:val="0"/>
      <w:divBdr>
        <w:top w:val="none" w:sz="0" w:space="0" w:color="auto"/>
        <w:left w:val="none" w:sz="0" w:space="0" w:color="auto"/>
        <w:bottom w:val="none" w:sz="0" w:space="0" w:color="auto"/>
        <w:right w:val="none" w:sz="0" w:space="0" w:color="auto"/>
      </w:divBdr>
    </w:div>
    <w:div w:id="1065379158">
      <w:bodyDiv w:val="1"/>
      <w:marLeft w:val="0"/>
      <w:marRight w:val="0"/>
      <w:marTop w:val="0"/>
      <w:marBottom w:val="0"/>
      <w:divBdr>
        <w:top w:val="none" w:sz="0" w:space="0" w:color="auto"/>
        <w:left w:val="none" w:sz="0" w:space="0" w:color="auto"/>
        <w:bottom w:val="none" w:sz="0" w:space="0" w:color="auto"/>
        <w:right w:val="none" w:sz="0" w:space="0" w:color="auto"/>
      </w:divBdr>
    </w:div>
    <w:div w:id="1073160754">
      <w:bodyDiv w:val="1"/>
      <w:marLeft w:val="0"/>
      <w:marRight w:val="0"/>
      <w:marTop w:val="0"/>
      <w:marBottom w:val="0"/>
      <w:divBdr>
        <w:top w:val="none" w:sz="0" w:space="0" w:color="auto"/>
        <w:left w:val="none" w:sz="0" w:space="0" w:color="auto"/>
        <w:bottom w:val="none" w:sz="0" w:space="0" w:color="auto"/>
        <w:right w:val="none" w:sz="0" w:space="0" w:color="auto"/>
      </w:divBdr>
    </w:div>
    <w:div w:id="1082019903">
      <w:bodyDiv w:val="1"/>
      <w:marLeft w:val="0"/>
      <w:marRight w:val="0"/>
      <w:marTop w:val="0"/>
      <w:marBottom w:val="0"/>
      <w:divBdr>
        <w:top w:val="none" w:sz="0" w:space="0" w:color="auto"/>
        <w:left w:val="none" w:sz="0" w:space="0" w:color="auto"/>
        <w:bottom w:val="none" w:sz="0" w:space="0" w:color="auto"/>
        <w:right w:val="none" w:sz="0" w:space="0" w:color="auto"/>
      </w:divBdr>
    </w:div>
    <w:div w:id="1110394603">
      <w:bodyDiv w:val="1"/>
      <w:marLeft w:val="0"/>
      <w:marRight w:val="0"/>
      <w:marTop w:val="0"/>
      <w:marBottom w:val="0"/>
      <w:divBdr>
        <w:top w:val="none" w:sz="0" w:space="0" w:color="auto"/>
        <w:left w:val="none" w:sz="0" w:space="0" w:color="auto"/>
        <w:bottom w:val="none" w:sz="0" w:space="0" w:color="auto"/>
        <w:right w:val="none" w:sz="0" w:space="0" w:color="auto"/>
      </w:divBdr>
    </w:div>
    <w:div w:id="1113788495">
      <w:bodyDiv w:val="1"/>
      <w:marLeft w:val="0"/>
      <w:marRight w:val="0"/>
      <w:marTop w:val="0"/>
      <w:marBottom w:val="0"/>
      <w:divBdr>
        <w:top w:val="none" w:sz="0" w:space="0" w:color="auto"/>
        <w:left w:val="none" w:sz="0" w:space="0" w:color="auto"/>
        <w:bottom w:val="none" w:sz="0" w:space="0" w:color="auto"/>
        <w:right w:val="none" w:sz="0" w:space="0" w:color="auto"/>
      </w:divBdr>
    </w:div>
    <w:div w:id="1153331189">
      <w:bodyDiv w:val="1"/>
      <w:marLeft w:val="0"/>
      <w:marRight w:val="0"/>
      <w:marTop w:val="0"/>
      <w:marBottom w:val="0"/>
      <w:divBdr>
        <w:top w:val="none" w:sz="0" w:space="0" w:color="auto"/>
        <w:left w:val="none" w:sz="0" w:space="0" w:color="auto"/>
        <w:bottom w:val="none" w:sz="0" w:space="0" w:color="auto"/>
        <w:right w:val="none" w:sz="0" w:space="0" w:color="auto"/>
      </w:divBdr>
    </w:div>
    <w:div w:id="1169449132">
      <w:bodyDiv w:val="1"/>
      <w:marLeft w:val="0"/>
      <w:marRight w:val="0"/>
      <w:marTop w:val="0"/>
      <w:marBottom w:val="0"/>
      <w:divBdr>
        <w:top w:val="none" w:sz="0" w:space="0" w:color="auto"/>
        <w:left w:val="none" w:sz="0" w:space="0" w:color="auto"/>
        <w:bottom w:val="none" w:sz="0" w:space="0" w:color="auto"/>
        <w:right w:val="none" w:sz="0" w:space="0" w:color="auto"/>
      </w:divBdr>
    </w:div>
    <w:div w:id="1182087640">
      <w:bodyDiv w:val="1"/>
      <w:marLeft w:val="0"/>
      <w:marRight w:val="0"/>
      <w:marTop w:val="0"/>
      <w:marBottom w:val="0"/>
      <w:divBdr>
        <w:top w:val="none" w:sz="0" w:space="0" w:color="auto"/>
        <w:left w:val="none" w:sz="0" w:space="0" w:color="auto"/>
        <w:bottom w:val="none" w:sz="0" w:space="0" w:color="auto"/>
        <w:right w:val="none" w:sz="0" w:space="0" w:color="auto"/>
      </w:divBdr>
    </w:div>
    <w:div w:id="1187211036">
      <w:bodyDiv w:val="1"/>
      <w:marLeft w:val="0"/>
      <w:marRight w:val="0"/>
      <w:marTop w:val="0"/>
      <w:marBottom w:val="0"/>
      <w:divBdr>
        <w:top w:val="none" w:sz="0" w:space="0" w:color="auto"/>
        <w:left w:val="none" w:sz="0" w:space="0" w:color="auto"/>
        <w:bottom w:val="none" w:sz="0" w:space="0" w:color="auto"/>
        <w:right w:val="none" w:sz="0" w:space="0" w:color="auto"/>
      </w:divBdr>
    </w:div>
    <w:div w:id="1221094421">
      <w:bodyDiv w:val="1"/>
      <w:marLeft w:val="0"/>
      <w:marRight w:val="0"/>
      <w:marTop w:val="0"/>
      <w:marBottom w:val="0"/>
      <w:divBdr>
        <w:top w:val="none" w:sz="0" w:space="0" w:color="auto"/>
        <w:left w:val="none" w:sz="0" w:space="0" w:color="auto"/>
        <w:bottom w:val="none" w:sz="0" w:space="0" w:color="auto"/>
        <w:right w:val="none" w:sz="0" w:space="0" w:color="auto"/>
      </w:divBdr>
    </w:div>
    <w:div w:id="1253776424">
      <w:bodyDiv w:val="1"/>
      <w:marLeft w:val="0"/>
      <w:marRight w:val="0"/>
      <w:marTop w:val="0"/>
      <w:marBottom w:val="0"/>
      <w:divBdr>
        <w:top w:val="none" w:sz="0" w:space="0" w:color="auto"/>
        <w:left w:val="none" w:sz="0" w:space="0" w:color="auto"/>
        <w:bottom w:val="none" w:sz="0" w:space="0" w:color="auto"/>
        <w:right w:val="none" w:sz="0" w:space="0" w:color="auto"/>
      </w:divBdr>
    </w:div>
    <w:div w:id="1354957898">
      <w:bodyDiv w:val="1"/>
      <w:marLeft w:val="0"/>
      <w:marRight w:val="0"/>
      <w:marTop w:val="0"/>
      <w:marBottom w:val="0"/>
      <w:divBdr>
        <w:top w:val="none" w:sz="0" w:space="0" w:color="auto"/>
        <w:left w:val="none" w:sz="0" w:space="0" w:color="auto"/>
        <w:bottom w:val="none" w:sz="0" w:space="0" w:color="auto"/>
        <w:right w:val="none" w:sz="0" w:space="0" w:color="auto"/>
      </w:divBdr>
    </w:div>
    <w:div w:id="1359235120">
      <w:bodyDiv w:val="1"/>
      <w:marLeft w:val="0"/>
      <w:marRight w:val="0"/>
      <w:marTop w:val="0"/>
      <w:marBottom w:val="0"/>
      <w:divBdr>
        <w:top w:val="none" w:sz="0" w:space="0" w:color="auto"/>
        <w:left w:val="none" w:sz="0" w:space="0" w:color="auto"/>
        <w:bottom w:val="none" w:sz="0" w:space="0" w:color="auto"/>
        <w:right w:val="none" w:sz="0" w:space="0" w:color="auto"/>
      </w:divBdr>
    </w:div>
    <w:div w:id="1380519864">
      <w:bodyDiv w:val="1"/>
      <w:marLeft w:val="0"/>
      <w:marRight w:val="0"/>
      <w:marTop w:val="0"/>
      <w:marBottom w:val="0"/>
      <w:divBdr>
        <w:top w:val="none" w:sz="0" w:space="0" w:color="auto"/>
        <w:left w:val="none" w:sz="0" w:space="0" w:color="auto"/>
        <w:bottom w:val="none" w:sz="0" w:space="0" w:color="auto"/>
        <w:right w:val="none" w:sz="0" w:space="0" w:color="auto"/>
      </w:divBdr>
    </w:div>
    <w:div w:id="1382293161">
      <w:bodyDiv w:val="1"/>
      <w:marLeft w:val="0"/>
      <w:marRight w:val="0"/>
      <w:marTop w:val="0"/>
      <w:marBottom w:val="0"/>
      <w:divBdr>
        <w:top w:val="none" w:sz="0" w:space="0" w:color="auto"/>
        <w:left w:val="none" w:sz="0" w:space="0" w:color="auto"/>
        <w:bottom w:val="none" w:sz="0" w:space="0" w:color="auto"/>
        <w:right w:val="none" w:sz="0" w:space="0" w:color="auto"/>
      </w:divBdr>
    </w:div>
    <w:div w:id="139666214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1252381">
      <w:bodyDiv w:val="1"/>
      <w:marLeft w:val="0"/>
      <w:marRight w:val="0"/>
      <w:marTop w:val="0"/>
      <w:marBottom w:val="0"/>
      <w:divBdr>
        <w:top w:val="none" w:sz="0" w:space="0" w:color="auto"/>
        <w:left w:val="none" w:sz="0" w:space="0" w:color="auto"/>
        <w:bottom w:val="none" w:sz="0" w:space="0" w:color="auto"/>
        <w:right w:val="none" w:sz="0" w:space="0" w:color="auto"/>
      </w:divBdr>
    </w:div>
    <w:div w:id="1401292465">
      <w:bodyDiv w:val="1"/>
      <w:marLeft w:val="0"/>
      <w:marRight w:val="0"/>
      <w:marTop w:val="0"/>
      <w:marBottom w:val="0"/>
      <w:divBdr>
        <w:top w:val="none" w:sz="0" w:space="0" w:color="auto"/>
        <w:left w:val="none" w:sz="0" w:space="0" w:color="auto"/>
        <w:bottom w:val="none" w:sz="0" w:space="0" w:color="auto"/>
        <w:right w:val="none" w:sz="0" w:space="0" w:color="auto"/>
      </w:divBdr>
    </w:div>
    <w:div w:id="1422868375">
      <w:bodyDiv w:val="1"/>
      <w:marLeft w:val="0"/>
      <w:marRight w:val="0"/>
      <w:marTop w:val="0"/>
      <w:marBottom w:val="0"/>
      <w:divBdr>
        <w:top w:val="none" w:sz="0" w:space="0" w:color="auto"/>
        <w:left w:val="none" w:sz="0" w:space="0" w:color="auto"/>
        <w:bottom w:val="none" w:sz="0" w:space="0" w:color="auto"/>
        <w:right w:val="none" w:sz="0" w:space="0" w:color="auto"/>
      </w:divBdr>
    </w:div>
    <w:div w:id="1458524700">
      <w:bodyDiv w:val="1"/>
      <w:marLeft w:val="0"/>
      <w:marRight w:val="0"/>
      <w:marTop w:val="0"/>
      <w:marBottom w:val="0"/>
      <w:divBdr>
        <w:top w:val="none" w:sz="0" w:space="0" w:color="auto"/>
        <w:left w:val="none" w:sz="0" w:space="0" w:color="auto"/>
        <w:bottom w:val="none" w:sz="0" w:space="0" w:color="auto"/>
        <w:right w:val="none" w:sz="0" w:space="0" w:color="auto"/>
      </w:divBdr>
    </w:div>
    <w:div w:id="1469397207">
      <w:bodyDiv w:val="1"/>
      <w:marLeft w:val="0"/>
      <w:marRight w:val="0"/>
      <w:marTop w:val="0"/>
      <w:marBottom w:val="0"/>
      <w:divBdr>
        <w:top w:val="none" w:sz="0" w:space="0" w:color="auto"/>
        <w:left w:val="none" w:sz="0" w:space="0" w:color="auto"/>
        <w:bottom w:val="none" w:sz="0" w:space="0" w:color="auto"/>
        <w:right w:val="none" w:sz="0" w:space="0" w:color="auto"/>
      </w:divBdr>
    </w:div>
    <w:div w:id="1479609464">
      <w:bodyDiv w:val="1"/>
      <w:marLeft w:val="0"/>
      <w:marRight w:val="0"/>
      <w:marTop w:val="0"/>
      <w:marBottom w:val="0"/>
      <w:divBdr>
        <w:top w:val="none" w:sz="0" w:space="0" w:color="auto"/>
        <w:left w:val="none" w:sz="0" w:space="0" w:color="auto"/>
        <w:bottom w:val="none" w:sz="0" w:space="0" w:color="auto"/>
        <w:right w:val="none" w:sz="0" w:space="0" w:color="auto"/>
      </w:divBdr>
    </w:div>
    <w:div w:id="1491141768">
      <w:bodyDiv w:val="1"/>
      <w:marLeft w:val="0"/>
      <w:marRight w:val="0"/>
      <w:marTop w:val="0"/>
      <w:marBottom w:val="0"/>
      <w:divBdr>
        <w:top w:val="none" w:sz="0" w:space="0" w:color="auto"/>
        <w:left w:val="none" w:sz="0" w:space="0" w:color="auto"/>
        <w:bottom w:val="none" w:sz="0" w:space="0" w:color="auto"/>
        <w:right w:val="none" w:sz="0" w:space="0" w:color="auto"/>
      </w:divBdr>
    </w:div>
    <w:div w:id="1500543364">
      <w:bodyDiv w:val="1"/>
      <w:marLeft w:val="0"/>
      <w:marRight w:val="0"/>
      <w:marTop w:val="0"/>
      <w:marBottom w:val="0"/>
      <w:divBdr>
        <w:top w:val="none" w:sz="0" w:space="0" w:color="auto"/>
        <w:left w:val="none" w:sz="0" w:space="0" w:color="auto"/>
        <w:bottom w:val="none" w:sz="0" w:space="0" w:color="auto"/>
        <w:right w:val="none" w:sz="0" w:space="0" w:color="auto"/>
      </w:divBdr>
    </w:div>
    <w:div w:id="1530295854">
      <w:bodyDiv w:val="1"/>
      <w:marLeft w:val="0"/>
      <w:marRight w:val="0"/>
      <w:marTop w:val="0"/>
      <w:marBottom w:val="0"/>
      <w:divBdr>
        <w:top w:val="none" w:sz="0" w:space="0" w:color="auto"/>
        <w:left w:val="none" w:sz="0" w:space="0" w:color="auto"/>
        <w:bottom w:val="none" w:sz="0" w:space="0" w:color="auto"/>
        <w:right w:val="none" w:sz="0" w:space="0" w:color="auto"/>
      </w:divBdr>
    </w:div>
    <w:div w:id="1540319301">
      <w:bodyDiv w:val="1"/>
      <w:marLeft w:val="0"/>
      <w:marRight w:val="0"/>
      <w:marTop w:val="0"/>
      <w:marBottom w:val="0"/>
      <w:divBdr>
        <w:top w:val="none" w:sz="0" w:space="0" w:color="auto"/>
        <w:left w:val="none" w:sz="0" w:space="0" w:color="auto"/>
        <w:bottom w:val="none" w:sz="0" w:space="0" w:color="auto"/>
        <w:right w:val="none" w:sz="0" w:space="0" w:color="auto"/>
      </w:divBdr>
    </w:div>
    <w:div w:id="1588224165">
      <w:bodyDiv w:val="1"/>
      <w:marLeft w:val="0"/>
      <w:marRight w:val="0"/>
      <w:marTop w:val="0"/>
      <w:marBottom w:val="0"/>
      <w:divBdr>
        <w:top w:val="none" w:sz="0" w:space="0" w:color="auto"/>
        <w:left w:val="none" w:sz="0" w:space="0" w:color="auto"/>
        <w:bottom w:val="none" w:sz="0" w:space="0" w:color="auto"/>
        <w:right w:val="none" w:sz="0" w:space="0" w:color="auto"/>
      </w:divBdr>
    </w:div>
    <w:div w:id="1601598537">
      <w:bodyDiv w:val="1"/>
      <w:marLeft w:val="0"/>
      <w:marRight w:val="0"/>
      <w:marTop w:val="0"/>
      <w:marBottom w:val="0"/>
      <w:divBdr>
        <w:top w:val="none" w:sz="0" w:space="0" w:color="auto"/>
        <w:left w:val="none" w:sz="0" w:space="0" w:color="auto"/>
        <w:bottom w:val="none" w:sz="0" w:space="0" w:color="auto"/>
        <w:right w:val="none" w:sz="0" w:space="0" w:color="auto"/>
      </w:divBdr>
    </w:div>
    <w:div w:id="161868478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03089116">
      <w:bodyDiv w:val="1"/>
      <w:marLeft w:val="0"/>
      <w:marRight w:val="0"/>
      <w:marTop w:val="0"/>
      <w:marBottom w:val="0"/>
      <w:divBdr>
        <w:top w:val="none" w:sz="0" w:space="0" w:color="auto"/>
        <w:left w:val="none" w:sz="0" w:space="0" w:color="auto"/>
        <w:bottom w:val="none" w:sz="0" w:space="0" w:color="auto"/>
        <w:right w:val="none" w:sz="0" w:space="0" w:color="auto"/>
      </w:divBdr>
    </w:div>
    <w:div w:id="1707875697">
      <w:bodyDiv w:val="1"/>
      <w:marLeft w:val="0"/>
      <w:marRight w:val="0"/>
      <w:marTop w:val="0"/>
      <w:marBottom w:val="0"/>
      <w:divBdr>
        <w:top w:val="none" w:sz="0" w:space="0" w:color="auto"/>
        <w:left w:val="none" w:sz="0" w:space="0" w:color="auto"/>
        <w:bottom w:val="none" w:sz="0" w:space="0" w:color="auto"/>
        <w:right w:val="none" w:sz="0" w:space="0" w:color="auto"/>
      </w:divBdr>
    </w:div>
    <w:div w:id="1710914083">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36127156">
      <w:bodyDiv w:val="1"/>
      <w:marLeft w:val="0"/>
      <w:marRight w:val="0"/>
      <w:marTop w:val="0"/>
      <w:marBottom w:val="0"/>
      <w:divBdr>
        <w:top w:val="none" w:sz="0" w:space="0" w:color="auto"/>
        <w:left w:val="none" w:sz="0" w:space="0" w:color="auto"/>
        <w:bottom w:val="none" w:sz="0" w:space="0" w:color="auto"/>
        <w:right w:val="none" w:sz="0" w:space="0" w:color="auto"/>
      </w:divBdr>
    </w:div>
    <w:div w:id="1737895448">
      <w:bodyDiv w:val="1"/>
      <w:marLeft w:val="0"/>
      <w:marRight w:val="0"/>
      <w:marTop w:val="0"/>
      <w:marBottom w:val="0"/>
      <w:divBdr>
        <w:top w:val="none" w:sz="0" w:space="0" w:color="auto"/>
        <w:left w:val="none" w:sz="0" w:space="0" w:color="auto"/>
        <w:bottom w:val="none" w:sz="0" w:space="0" w:color="auto"/>
        <w:right w:val="none" w:sz="0" w:space="0" w:color="auto"/>
      </w:divBdr>
    </w:div>
    <w:div w:id="1743602139">
      <w:bodyDiv w:val="1"/>
      <w:marLeft w:val="0"/>
      <w:marRight w:val="0"/>
      <w:marTop w:val="0"/>
      <w:marBottom w:val="0"/>
      <w:divBdr>
        <w:top w:val="none" w:sz="0" w:space="0" w:color="auto"/>
        <w:left w:val="none" w:sz="0" w:space="0" w:color="auto"/>
        <w:bottom w:val="none" w:sz="0" w:space="0" w:color="auto"/>
        <w:right w:val="none" w:sz="0" w:space="0" w:color="auto"/>
      </w:divBdr>
    </w:div>
    <w:div w:id="1755542807">
      <w:bodyDiv w:val="1"/>
      <w:marLeft w:val="0"/>
      <w:marRight w:val="0"/>
      <w:marTop w:val="0"/>
      <w:marBottom w:val="0"/>
      <w:divBdr>
        <w:top w:val="none" w:sz="0" w:space="0" w:color="auto"/>
        <w:left w:val="none" w:sz="0" w:space="0" w:color="auto"/>
        <w:bottom w:val="none" w:sz="0" w:space="0" w:color="auto"/>
        <w:right w:val="none" w:sz="0" w:space="0" w:color="auto"/>
      </w:divBdr>
    </w:div>
    <w:div w:id="1799566763">
      <w:bodyDiv w:val="1"/>
      <w:marLeft w:val="0"/>
      <w:marRight w:val="0"/>
      <w:marTop w:val="0"/>
      <w:marBottom w:val="0"/>
      <w:divBdr>
        <w:top w:val="none" w:sz="0" w:space="0" w:color="auto"/>
        <w:left w:val="none" w:sz="0" w:space="0" w:color="auto"/>
        <w:bottom w:val="none" w:sz="0" w:space="0" w:color="auto"/>
        <w:right w:val="none" w:sz="0" w:space="0" w:color="auto"/>
      </w:divBdr>
    </w:div>
    <w:div w:id="1803184134">
      <w:bodyDiv w:val="1"/>
      <w:marLeft w:val="0"/>
      <w:marRight w:val="0"/>
      <w:marTop w:val="0"/>
      <w:marBottom w:val="0"/>
      <w:divBdr>
        <w:top w:val="none" w:sz="0" w:space="0" w:color="auto"/>
        <w:left w:val="none" w:sz="0" w:space="0" w:color="auto"/>
        <w:bottom w:val="none" w:sz="0" w:space="0" w:color="auto"/>
        <w:right w:val="none" w:sz="0" w:space="0" w:color="auto"/>
      </w:divBdr>
    </w:div>
    <w:div w:id="1808231787">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45582457">
      <w:bodyDiv w:val="1"/>
      <w:marLeft w:val="0"/>
      <w:marRight w:val="0"/>
      <w:marTop w:val="0"/>
      <w:marBottom w:val="0"/>
      <w:divBdr>
        <w:top w:val="none" w:sz="0" w:space="0" w:color="auto"/>
        <w:left w:val="none" w:sz="0" w:space="0" w:color="auto"/>
        <w:bottom w:val="none" w:sz="0" w:space="0" w:color="auto"/>
        <w:right w:val="none" w:sz="0" w:space="0" w:color="auto"/>
      </w:divBdr>
    </w:div>
    <w:div w:id="1854412264">
      <w:bodyDiv w:val="1"/>
      <w:marLeft w:val="0"/>
      <w:marRight w:val="0"/>
      <w:marTop w:val="0"/>
      <w:marBottom w:val="0"/>
      <w:divBdr>
        <w:top w:val="none" w:sz="0" w:space="0" w:color="auto"/>
        <w:left w:val="none" w:sz="0" w:space="0" w:color="auto"/>
        <w:bottom w:val="none" w:sz="0" w:space="0" w:color="auto"/>
        <w:right w:val="none" w:sz="0" w:space="0" w:color="auto"/>
      </w:divBdr>
    </w:div>
    <w:div w:id="1882935109">
      <w:bodyDiv w:val="1"/>
      <w:marLeft w:val="0"/>
      <w:marRight w:val="0"/>
      <w:marTop w:val="0"/>
      <w:marBottom w:val="0"/>
      <w:divBdr>
        <w:top w:val="none" w:sz="0" w:space="0" w:color="auto"/>
        <w:left w:val="none" w:sz="0" w:space="0" w:color="auto"/>
        <w:bottom w:val="none" w:sz="0" w:space="0" w:color="auto"/>
        <w:right w:val="none" w:sz="0" w:space="0" w:color="auto"/>
      </w:divBdr>
    </w:div>
    <w:div w:id="1908494956">
      <w:bodyDiv w:val="1"/>
      <w:marLeft w:val="0"/>
      <w:marRight w:val="0"/>
      <w:marTop w:val="0"/>
      <w:marBottom w:val="0"/>
      <w:divBdr>
        <w:top w:val="none" w:sz="0" w:space="0" w:color="auto"/>
        <w:left w:val="none" w:sz="0" w:space="0" w:color="auto"/>
        <w:bottom w:val="none" w:sz="0" w:space="0" w:color="auto"/>
        <w:right w:val="none" w:sz="0" w:space="0" w:color="auto"/>
      </w:divBdr>
    </w:div>
    <w:div w:id="1934437949">
      <w:bodyDiv w:val="1"/>
      <w:marLeft w:val="0"/>
      <w:marRight w:val="0"/>
      <w:marTop w:val="0"/>
      <w:marBottom w:val="0"/>
      <w:divBdr>
        <w:top w:val="none" w:sz="0" w:space="0" w:color="auto"/>
        <w:left w:val="none" w:sz="0" w:space="0" w:color="auto"/>
        <w:bottom w:val="none" w:sz="0" w:space="0" w:color="auto"/>
        <w:right w:val="none" w:sz="0" w:space="0" w:color="auto"/>
      </w:divBdr>
    </w:div>
    <w:div w:id="1985576946">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1227691">
      <w:bodyDiv w:val="1"/>
      <w:marLeft w:val="0"/>
      <w:marRight w:val="0"/>
      <w:marTop w:val="0"/>
      <w:marBottom w:val="0"/>
      <w:divBdr>
        <w:top w:val="none" w:sz="0" w:space="0" w:color="auto"/>
        <w:left w:val="none" w:sz="0" w:space="0" w:color="auto"/>
        <w:bottom w:val="none" w:sz="0" w:space="0" w:color="auto"/>
        <w:right w:val="none" w:sz="0" w:space="0" w:color="auto"/>
      </w:divBdr>
    </w:div>
    <w:div w:id="2024670081">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63825339">
      <w:bodyDiv w:val="1"/>
      <w:marLeft w:val="0"/>
      <w:marRight w:val="0"/>
      <w:marTop w:val="0"/>
      <w:marBottom w:val="0"/>
      <w:divBdr>
        <w:top w:val="none" w:sz="0" w:space="0" w:color="auto"/>
        <w:left w:val="none" w:sz="0" w:space="0" w:color="auto"/>
        <w:bottom w:val="none" w:sz="0" w:space="0" w:color="auto"/>
        <w:right w:val="none" w:sz="0" w:space="0" w:color="auto"/>
      </w:divBdr>
    </w:div>
    <w:div w:id="209277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alsaca04@gmail.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https://online-journal.unja.ac.id/index.php/IDEAL"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2BB45-0ABF-48FB-949F-400C7B50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16</Pages>
  <Words>16142</Words>
  <Characters>92013</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International Journal of Evaluation and Research in Education (IJERE)</vt:lpstr>
    </vt:vector>
  </TitlesOfParts>
  <Company>IAES | Institute of Advanced Engineering and Science</Company>
  <LinksUpToDate>false</LinksUpToDate>
  <CharactersWithSpaces>107940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Evaluation and Research in Education (IJERE)</dc:title>
  <dc:creator>Element Journal;salsakhalifatunnisa@upi.edu;salsaca04@gmail.com;salsa khalifatun nisa</dc:creator>
  <cp:keywords>child development; curriculum; educational approaches; philosophies of education; reading comprehension;</cp:keywords>
  <dc:description>IJERE Template and Guide of Authors</dc:description>
  <cp:lastModifiedBy>R</cp:lastModifiedBy>
  <cp:revision>442</cp:revision>
  <cp:lastPrinted>2023-11-29T10:51:00Z</cp:lastPrinted>
  <dcterms:created xsi:type="dcterms:W3CDTF">2025-02-10T13:05:00Z</dcterms:created>
  <dcterms:modified xsi:type="dcterms:W3CDTF">2025-07-09T16:45:00Z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http://csl.mendeley.com/styles/694419071/apa-2</vt:lpwstr>
  </property>
  <property fmtid="{D5CDD505-2E9C-101B-9397-08002B2CF9AE}" pid="5" name="Mendeley Recent Style Name 1_1">
    <vt:lpwstr>American Psychological Association 7th edition - Sals Aca &amp;</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http://www.zotero.org/styles/university-of-york-harvard</vt:lpwstr>
  </property>
  <property fmtid="{D5CDD505-2E9C-101B-9397-08002B2CF9AE}" pid="19" name="Mendeley Recent Style Name 8_1">
    <vt:lpwstr>University of York - Harvard</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81df28e0-497e-34c4-9cbe-57bdb33ebd11</vt:lpwstr>
  </property>
  <property fmtid="{D5CDD505-2E9C-101B-9397-08002B2CF9AE}" pid="24" name="Mendeley Citation Style_1">
    <vt:lpwstr>http://csl.mendeley.com/styles/694419071/apa-2</vt:lpwstr>
  </property>
</Properties>
</file>