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7A3B7" w14:textId="77777777" w:rsidR="00A12D5F" w:rsidRDefault="00A12D5F" w:rsidP="00945882">
      <w:pPr>
        <w:jc w:val="center"/>
        <w:rPr>
          <w:rFonts w:eastAsiaTheme="majorEastAsia"/>
          <w:b/>
          <w:bCs/>
        </w:rPr>
      </w:pPr>
      <w:r>
        <w:rPr>
          <w:rFonts w:eastAsiaTheme="majorEastAsia"/>
          <w:b/>
          <w:bCs/>
          <w:noProof/>
        </w:rPr>
        <w:drawing>
          <wp:anchor distT="0" distB="0" distL="114300" distR="114300" simplePos="0" relativeHeight="251663360" behindDoc="0" locked="0" layoutInCell="1" allowOverlap="1" wp14:anchorId="17834B50" wp14:editId="22ED0738">
            <wp:simplePos x="0" y="0"/>
            <wp:positionH relativeFrom="column">
              <wp:posOffset>57549</wp:posOffset>
            </wp:positionH>
            <wp:positionV relativeFrom="paragraph">
              <wp:posOffset>-27512</wp:posOffset>
            </wp:positionV>
            <wp:extent cx="5486400" cy="1073889"/>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osio ok sekal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08376" cy="1078190"/>
                    </a:xfrm>
                    <a:prstGeom prst="rect">
                      <a:avLst/>
                    </a:prstGeom>
                  </pic:spPr>
                </pic:pic>
              </a:graphicData>
            </a:graphic>
            <wp14:sizeRelH relativeFrom="page">
              <wp14:pctWidth>0</wp14:pctWidth>
            </wp14:sizeRelH>
            <wp14:sizeRelV relativeFrom="page">
              <wp14:pctHeight>0</wp14:pctHeight>
            </wp14:sizeRelV>
          </wp:anchor>
        </w:drawing>
      </w:r>
    </w:p>
    <w:p w14:paraId="74608855" w14:textId="77777777" w:rsidR="00A12D5F" w:rsidRDefault="00A12D5F" w:rsidP="00945882">
      <w:pPr>
        <w:jc w:val="center"/>
        <w:rPr>
          <w:rFonts w:eastAsiaTheme="majorEastAsia"/>
          <w:b/>
          <w:bCs/>
        </w:rPr>
      </w:pPr>
    </w:p>
    <w:p w14:paraId="365B1173" w14:textId="77777777" w:rsidR="00A12D5F" w:rsidRDefault="00A12D5F" w:rsidP="00945882">
      <w:pPr>
        <w:jc w:val="center"/>
        <w:rPr>
          <w:rFonts w:eastAsiaTheme="majorEastAsia"/>
          <w:b/>
          <w:bCs/>
        </w:rPr>
      </w:pPr>
    </w:p>
    <w:p w14:paraId="5EB94A42" w14:textId="77777777" w:rsidR="00A12D5F" w:rsidRDefault="00A12D5F" w:rsidP="00945882">
      <w:pPr>
        <w:jc w:val="center"/>
        <w:rPr>
          <w:rFonts w:eastAsiaTheme="majorEastAsia"/>
          <w:b/>
          <w:bCs/>
        </w:rPr>
      </w:pPr>
    </w:p>
    <w:p w14:paraId="0562ABE2" w14:textId="77777777" w:rsidR="00A12D5F" w:rsidRDefault="00A12D5F" w:rsidP="00945882">
      <w:pPr>
        <w:jc w:val="center"/>
        <w:rPr>
          <w:rFonts w:eastAsiaTheme="majorEastAsia"/>
          <w:b/>
          <w:bCs/>
        </w:rPr>
      </w:pPr>
    </w:p>
    <w:p w14:paraId="3568B1C7" w14:textId="77777777" w:rsidR="00A12D5F" w:rsidRDefault="00A12D5F" w:rsidP="00945882">
      <w:pPr>
        <w:jc w:val="center"/>
        <w:rPr>
          <w:rFonts w:eastAsiaTheme="majorEastAsia"/>
          <w:b/>
          <w:bCs/>
        </w:rPr>
      </w:pPr>
    </w:p>
    <w:p w14:paraId="3DA735DF" w14:textId="52CA88B2" w:rsidR="0010350F" w:rsidRDefault="0010350F" w:rsidP="0010350F">
      <w:r>
        <w:t xml:space="preserve"> </w:t>
      </w:r>
      <w:bookmarkStart w:id="0" w:name="_GoBack"/>
      <w:bookmarkEnd w:id="0"/>
      <w:r>
        <w:t>DOI 10.22437/</w:t>
      </w:r>
      <w:proofErr w:type="gramStart"/>
      <w:r>
        <w:t>jiseb.v</w:t>
      </w:r>
      <w:proofErr w:type="gramEnd"/>
      <w:r>
        <w:t>21i2.5541</w:t>
      </w:r>
    </w:p>
    <w:p w14:paraId="0C78ED5F" w14:textId="77777777" w:rsidR="00A12D5F" w:rsidRDefault="00A12D5F" w:rsidP="00945882">
      <w:pPr>
        <w:jc w:val="center"/>
        <w:rPr>
          <w:rFonts w:eastAsiaTheme="majorEastAsia"/>
          <w:b/>
          <w:bCs/>
        </w:rPr>
      </w:pPr>
    </w:p>
    <w:p w14:paraId="142F89A0" w14:textId="77777777" w:rsidR="001E6E60" w:rsidRPr="001712F2" w:rsidRDefault="001E6E60" w:rsidP="001E6E60">
      <w:pPr>
        <w:pStyle w:val="Title"/>
        <w:rPr>
          <w:rStyle w:val="Emphasis"/>
          <w:i w:val="0"/>
          <w:iCs w:val="0"/>
        </w:rPr>
      </w:pPr>
      <w:r w:rsidRPr="001712F2">
        <w:rPr>
          <w:rStyle w:val="Emphasis"/>
        </w:rPr>
        <w:t>PENDUGAAN MODEL PERAMALAN HARGA DAN INTEGRASI PASAR SPASIAL KACANG TANAH</w:t>
      </w:r>
    </w:p>
    <w:p w14:paraId="0065796F" w14:textId="3E870581" w:rsidR="00EE13D2" w:rsidRPr="001E6E60" w:rsidRDefault="001E6E60" w:rsidP="001E6E60">
      <w:pPr>
        <w:pStyle w:val="JDLINGGRIS"/>
        <w:rPr>
          <w:b w:val="0"/>
        </w:rPr>
      </w:pPr>
      <w:r w:rsidRPr="001E6E60">
        <w:rPr>
          <w:b w:val="0"/>
        </w:rPr>
        <w:t>Determining Forecasting Model of Peanut Price and Spatial Market Integration</w:t>
      </w:r>
    </w:p>
    <w:p w14:paraId="4FF04C86" w14:textId="11B26A7D" w:rsidR="00945882" w:rsidRPr="009D61EA" w:rsidRDefault="00BC2C0D" w:rsidP="00945882">
      <w:pPr>
        <w:shd w:val="clear" w:color="auto" w:fill="FFFFFF"/>
        <w:jc w:val="center"/>
        <w:rPr>
          <w:lang w:eastAsia="id-ID"/>
        </w:rPr>
      </w:pPr>
      <w:r>
        <w:rPr>
          <w:lang w:eastAsia="id-ID"/>
        </w:rPr>
        <w:t>Fitri Sakinah</w:t>
      </w:r>
      <w:r w:rsidR="006E1431" w:rsidRPr="00334492">
        <w:rPr>
          <w:vertAlign w:val="superscript"/>
          <w:lang w:eastAsia="id-ID"/>
        </w:rPr>
        <w:t>1</w:t>
      </w:r>
      <w:proofErr w:type="gramStart"/>
      <w:r w:rsidR="006E1431" w:rsidRPr="00334492">
        <w:rPr>
          <w:vertAlign w:val="superscript"/>
          <w:lang w:eastAsia="id-ID"/>
        </w:rPr>
        <w:t>)</w:t>
      </w:r>
      <w:r w:rsidR="006E1431">
        <w:rPr>
          <w:vertAlign w:val="superscript"/>
          <w:lang w:eastAsia="id-ID"/>
        </w:rPr>
        <w:t xml:space="preserve"> </w:t>
      </w:r>
      <w:r w:rsidR="006E1431">
        <w:rPr>
          <w:lang w:eastAsia="id-ID"/>
        </w:rPr>
        <w:t>,</w:t>
      </w:r>
      <w:r>
        <w:rPr>
          <w:lang w:eastAsia="id-ID"/>
        </w:rPr>
        <w:t>Ketut</w:t>
      </w:r>
      <w:proofErr w:type="gramEnd"/>
      <w:r>
        <w:rPr>
          <w:lang w:eastAsia="id-ID"/>
        </w:rPr>
        <w:t xml:space="preserve"> Sukiyono</w:t>
      </w:r>
      <w:r w:rsidR="00A87EAD" w:rsidRPr="00334492">
        <w:rPr>
          <w:vertAlign w:val="superscript"/>
          <w:lang w:eastAsia="id-ID"/>
        </w:rPr>
        <w:t>1)</w:t>
      </w:r>
      <w:r w:rsidR="00945882" w:rsidRPr="009D61EA">
        <w:rPr>
          <w:lang w:eastAsia="id-ID"/>
        </w:rPr>
        <w:t xml:space="preserve"> </w:t>
      </w:r>
      <w:r w:rsidR="006E1431">
        <w:rPr>
          <w:lang w:eastAsia="id-ID"/>
        </w:rPr>
        <w:t>,</w:t>
      </w:r>
      <w:r w:rsidR="006E1431" w:rsidRPr="006E1431">
        <w:rPr>
          <w:lang w:eastAsia="id-ID"/>
        </w:rPr>
        <w:t xml:space="preserve"> </w:t>
      </w:r>
      <w:r>
        <w:rPr>
          <w:lang w:eastAsia="id-ID"/>
        </w:rPr>
        <w:t>Reswita</w:t>
      </w:r>
      <w:r w:rsidR="006E1431" w:rsidRPr="00334492">
        <w:rPr>
          <w:vertAlign w:val="superscript"/>
          <w:lang w:eastAsia="id-ID"/>
        </w:rPr>
        <w:t>1)</w:t>
      </w:r>
      <w:r w:rsidR="006E1431">
        <w:rPr>
          <w:vertAlign w:val="superscript"/>
          <w:lang w:eastAsia="id-ID"/>
        </w:rPr>
        <w:t xml:space="preserve">  </w:t>
      </w:r>
    </w:p>
    <w:p w14:paraId="50B4892C" w14:textId="13D2EFAD" w:rsidR="00945882" w:rsidRPr="00334492" w:rsidRDefault="00334492" w:rsidP="00334492">
      <w:pPr>
        <w:shd w:val="clear" w:color="auto" w:fill="FFFFFF"/>
        <w:jc w:val="center"/>
        <w:rPr>
          <w:lang w:eastAsia="id-ID"/>
        </w:rPr>
      </w:pPr>
      <w:r w:rsidRPr="00334492">
        <w:rPr>
          <w:vertAlign w:val="superscript"/>
          <w:lang w:eastAsia="id-ID"/>
        </w:rPr>
        <w:t>1</w:t>
      </w:r>
      <w:r w:rsidR="00945882" w:rsidRPr="00334492">
        <w:rPr>
          <w:lang w:eastAsia="id-ID"/>
        </w:rPr>
        <w:t xml:space="preserve">Universitas </w:t>
      </w:r>
      <w:r w:rsidR="00BC2C0D">
        <w:rPr>
          <w:lang w:eastAsia="id-ID"/>
        </w:rPr>
        <w:t>Bengkulu</w:t>
      </w:r>
      <w:r>
        <w:rPr>
          <w:lang w:eastAsia="id-ID"/>
        </w:rPr>
        <w:t xml:space="preserve">, </w:t>
      </w:r>
      <w:r w:rsidR="00BC2C0D">
        <w:rPr>
          <w:lang w:eastAsia="id-ID"/>
        </w:rPr>
        <w:t>Bengkulu</w:t>
      </w:r>
      <w:r>
        <w:rPr>
          <w:lang w:eastAsia="id-ID"/>
        </w:rPr>
        <w:t>, Indonesia</w:t>
      </w:r>
    </w:p>
    <w:p w14:paraId="38FF32B4" w14:textId="74F8F9B4" w:rsidR="00945882" w:rsidRPr="009D61EA" w:rsidRDefault="00334492" w:rsidP="00945882">
      <w:pPr>
        <w:shd w:val="clear" w:color="auto" w:fill="FFFFFF"/>
        <w:jc w:val="center"/>
        <w:rPr>
          <w:lang w:eastAsia="id-ID"/>
        </w:rPr>
      </w:pPr>
      <w:r>
        <w:rPr>
          <w:lang w:eastAsia="id-ID"/>
        </w:rPr>
        <w:t>e</w:t>
      </w:r>
      <w:r w:rsidR="00945882" w:rsidRPr="009D61EA">
        <w:rPr>
          <w:lang w:eastAsia="id-ID"/>
        </w:rPr>
        <w:t xml:space="preserve">mail: </w:t>
      </w:r>
      <w:r w:rsidR="00BC2C0D" w:rsidRPr="00BC2C0D">
        <w:rPr>
          <w:lang w:eastAsia="id-ID"/>
        </w:rPr>
        <w:t>ksukiyono@unib.ac.id</w:t>
      </w:r>
    </w:p>
    <w:p w14:paraId="3148F570" w14:textId="77777777" w:rsidR="00945882" w:rsidRDefault="00945882" w:rsidP="00945882">
      <w:pPr>
        <w:shd w:val="clear" w:color="auto" w:fill="FFFFFF"/>
        <w:jc w:val="center"/>
        <w:rPr>
          <w:lang w:eastAsia="id-ID"/>
        </w:rPr>
      </w:pPr>
    </w:p>
    <w:p w14:paraId="56FC9F8E" w14:textId="77777777" w:rsidR="009B04E7" w:rsidRPr="009D61EA" w:rsidRDefault="009B04E7" w:rsidP="00945882">
      <w:pPr>
        <w:shd w:val="clear" w:color="auto" w:fill="FFFFFF"/>
        <w:jc w:val="center"/>
        <w:rPr>
          <w:lang w:eastAsia="id-ID"/>
        </w:rPr>
      </w:pPr>
    </w:p>
    <w:p w14:paraId="3481EA92" w14:textId="77777777" w:rsidR="00945882" w:rsidRPr="00334492" w:rsidRDefault="00945882" w:rsidP="00945882">
      <w:pPr>
        <w:shd w:val="clear" w:color="auto" w:fill="FFFFFF"/>
        <w:jc w:val="center"/>
        <w:rPr>
          <w:b/>
          <w:i/>
          <w:lang w:eastAsia="id-ID"/>
        </w:rPr>
      </w:pPr>
      <w:r w:rsidRPr="00334492">
        <w:rPr>
          <w:b/>
          <w:i/>
          <w:lang w:eastAsia="id-ID"/>
        </w:rPr>
        <w:t>ABSTRACT</w:t>
      </w:r>
    </w:p>
    <w:p w14:paraId="7710B0A9" w14:textId="77777777" w:rsidR="00334492" w:rsidRPr="009B04E7" w:rsidRDefault="00334492" w:rsidP="00945882">
      <w:pPr>
        <w:shd w:val="clear" w:color="auto" w:fill="FFFFFF"/>
        <w:jc w:val="center"/>
        <w:rPr>
          <w:lang w:eastAsia="id-ID"/>
        </w:rPr>
      </w:pPr>
    </w:p>
    <w:p w14:paraId="353A9C51" w14:textId="77777777" w:rsidR="00BC2C0D" w:rsidRDefault="00BC2C0D" w:rsidP="00BC2C0D">
      <w:pPr>
        <w:pStyle w:val="ISIABSTRAK"/>
      </w:pPr>
      <w:r w:rsidRPr="00760125">
        <w:t>This research is aimed at examining the best forecasting model for peanut price and analyzing the spatial market integration of peanuts in Bengkulu province.  Monthly data of peanut from 2004:1 – 2013:12 are used for this research and three trend model, i.e., linear, quadratic and exponential trend are applied in which the selection of the best model is based on the lowest value of MAPE, MAD, and MSD.  The VAR model of market integration is applied and combined with cointegration and Granger Causality test. This research finds that the best forecasting model is quadratic trend model.  This research also concludes that spatial market of peanuts in Bengkulu has already well integrated and each district interplays a peanut price.</w:t>
      </w:r>
    </w:p>
    <w:p w14:paraId="47748A6E" w14:textId="77777777" w:rsidR="00F908CE" w:rsidRPr="009D61EA" w:rsidRDefault="00F908CE" w:rsidP="00F908CE">
      <w:pPr>
        <w:shd w:val="clear" w:color="auto" w:fill="FFFFFF"/>
        <w:ind w:firstLine="720"/>
        <w:jc w:val="both"/>
        <w:rPr>
          <w:i/>
        </w:rPr>
      </w:pPr>
    </w:p>
    <w:p w14:paraId="5CEF82D0" w14:textId="3C92D4D3" w:rsidR="006E1431" w:rsidRPr="006E1431" w:rsidRDefault="00945882" w:rsidP="006E1431">
      <w:pPr>
        <w:rPr>
          <w:i/>
        </w:rPr>
      </w:pPr>
      <w:r w:rsidRPr="009D61EA">
        <w:rPr>
          <w:i/>
        </w:rPr>
        <w:t>Keywords:</w:t>
      </w:r>
      <w:r w:rsidR="00F908CE" w:rsidRPr="00F908CE">
        <w:rPr>
          <w:i/>
        </w:rPr>
        <w:t xml:space="preserve"> </w:t>
      </w:r>
      <w:r w:rsidR="00BC2C0D" w:rsidRPr="00BC2C0D">
        <w:rPr>
          <w:i/>
        </w:rPr>
        <w:t xml:space="preserve">Peanut, Forecasting and Spatial Market Integration </w:t>
      </w:r>
    </w:p>
    <w:p w14:paraId="6B7A5222" w14:textId="77777777" w:rsidR="00490E9B" w:rsidRPr="006E1431" w:rsidRDefault="00490E9B" w:rsidP="00490E9B">
      <w:pPr>
        <w:shd w:val="clear" w:color="auto" w:fill="FFFFFF"/>
        <w:jc w:val="center"/>
        <w:rPr>
          <w:b/>
          <w:lang w:eastAsia="id-ID"/>
        </w:rPr>
      </w:pPr>
      <w:r w:rsidRPr="006E1431">
        <w:rPr>
          <w:b/>
          <w:lang w:eastAsia="id-ID"/>
        </w:rPr>
        <w:t>ABSTRAK</w:t>
      </w:r>
    </w:p>
    <w:p w14:paraId="4EADC3C2" w14:textId="77777777" w:rsidR="00490E9B" w:rsidRPr="00490E9B" w:rsidRDefault="00490E9B" w:rsidP="00490E9B">
      <w:pPr>
        <w:shd w:val="clear" w:color="auto" w:fill="FFFFFF"/>
        <w:jc w:val="center"/>
        <w:rPr>
          <w:b/>
          <w:lang w:eastAsia="id-ID"/>
        </w:rPr>
      </w:pPr>
    </w:p>
    <w:p w14:paraId="7B3BC868" w14:textId="7A78CD06" w:rsidR="00DA07B4" w:rsidRDefault="00BC2C0D" w:rsidP="00B939A9">
      <w:pPr>
        <w:ind w:firstLine="720"/>
        <w:jc w:val="both"/>
      </w:pPr>
      <w:r>
        <w:rPr>
          <w:rStyle w:val="tlid-translation"/>
        </w:rPr>
        <w:t xml:space="preserve">Penelitian ini bertujuan untuk menguji model peramalan terbaik untuk harga kacang tanah dan menganalisis integrasi pasar spasial kacang tanah di Provinsi Bengkulu. Data bulanan kacang tanah dari 2004: 1 - 2013: 12 digunakan untuk penelitian ini dan tiga model tren, yaitu, linier, </w:t>
      </w:r>
      <w:r w:rsidRPr="0020700E">
        <w:rPr>
          <w:rStyle w:val="tlid-translation"/>
        </w:rPr>
        <w:t>kuadrat</w:t>
      </w:r>
      <w:r>
        <w:rPr>
          <w:rStyle w:val="tlid-translation"/>
        </w:rPr>
        <w:t xml:space="preserve"> dan tren eksponensial diterapkan di mana pemilihan model terbaik didasarkan pada nilai terendah MAPE, MAD , dan MSD. Model VAR integrasi pasar diterapkan dan dikombinasikan dengan uji kointegrasi dan Granger Causality. Penelitian ini menemukan bahwa model peramalan terbaik adalah model trend kuadratik. Penelitian ini juga menyimpulkan bahwa pasar spasial kacang tanah di Bengkulu telah terintegrasi dengan baik dan setiap kabupaten menginterpretasikan harga kacang tanah.</w:t>
      </w:r>
      <w:r w:rsidR="006E1431" w:rsidRPr="006E1431">
        <w:t>.</w:t>
      </w:r>
    </w:p>
    <w:p w14:paraId="3F84434E" w14:textId="77777777" w:rsidR="006E1431" w:rsidRDefault="006E1431" w:rsidP="00DA07B4">
      <w:pPr>
        <w:jc w:val="both"/>
        <w:rPr>
          <w:rFonts w:ascii="Times" w:eastAsiaTheme="majorEastAsia" w:hAnsi="Times"/>
          <w:b/>
          <w:bCs/>
        </w:rPr>
      </w:pPr>
    </w:p>
    <w:p w14:paraId="5016D530" w14:textId="20AB5CD5" w:rsidR="00DA07B4" w:rsidRDefault="00F908CE" w:rsidP="00DA07B4">
      <w:pPr>
        <w:autoSpaceDE w:val="0"/>
        <w:autoSpaceDN w:val="0"/>
        <w:adjustRightInd w:val="0"/>
        <w:ind w:right="-427"/>
        <w:jc w:val="both"/>
      </w:pPr>
      <w:r w:rsidRPr="00F908CE">
        <w:rPr>
          <w:rFonts w:ascii="Times" w:eastAsiaTheme="majorEastAsia" w:hAnsi="Times"/>
          <w:bCs/>
        </w:rPr>
        <w:t xml:space="preserve">Kata </w:t>
      </w:r>
      <w:proofErr w:type="gramStart"/>
      <w:r w:rsidRPr="00F908CE">
        <w:rPr>
          <w:rFonts w:ascii="Times" w:eastAsiaTheme="majorEastAsia" w:hAnsi="Times"/>
          <w:bCs/>
        </w:rPr>
        <w:t>kunci :</w:t>
      </w:r>
      <w:proofErr w:type="gramEnd"/>
      <w:r w:rsidRPr="00F908CE">
        <w:rPr>
          <w:rFonts w:ascii="Times" w:eastAsiaTheme="majorEastAsia" w:hAnsi="Times"/>
          <w:bCs/>
        </w:rPr>
        <w:t xml:space="preserve"> </w:t>
      </w:r>
      <w:r w:rsidR="00BC2C0D" w:rsidRPr="00BC2C0D">
        <w:t>Integrasi Pasar Kacang Tanah, Peramalan dan Spasial</w:t>
      </w:r>
    </w:p>
    <w:p w14:paraId="119A63B4" w14:textId="77777777" w:rsidR="00490E9B" w:rsidRDefault="00490E9B" w:rsidP="00BC2C0D">
      <w:pPr>
        <w:pStyle w:val="Heading1"/>
        <w:spacing w:before="0" w:line="240" w:lineRule="auto"/>
        <w:jc w:val="left"/>
        <w:rPr>
          <w:rFonts w:cs="Times New Roman"/>
          <w:sz w:val="24"/>
          <w:szCs w:val="24"/>
        </w:rPr>
      </w:pPr>
      <w:bookmarkStart w:id="1" w:name="_Toc532981235"/>
    </w:p>
    <w:p w14:paraId="6AEFA909" w14:textId="665504BB" w:rsidR="00A12D5F" w:rsidRDefault="00B3456F" w:rsidP="00A12D5F">
      <w:pPr>
        <w:pStyle w:val="Heading1"/>
        <w:spacing w:before="0" w:line="240" w:lineRule="auto"/>
        <w:rPr>
          <w:rFonts w:cs="Times New Roman"/>
          <w:sz w:val="24"/>
          <w:szCs w:val="24"/>
        </w:rPr>
      </w:pPr>
      <w:r w:rsidRPr="009D61EA">
        <w:rPr>
          <w:rFonts w:cs="Times New Roman"/>
          <w:sz w:val="24"/>
          <w:szCs w:val="24"/>
        </w:rPr>
        <w:t>PENDAHULUAN</w:t>
      </w:r>
      <w:bookmarkEnd w:id="1"/>
    </w:p>
    <w:p w14:paraId="66A373C4" w14:textId="77777777" w:rsidR="008D0F1E" w:rsidRPr="008D0F1E" w:rsidRDefault="008D0F1E" w:rsidP="008D0F1E"/>
    <w:p w14:paraId="56BC3B38" w14:textId="77777777" w:rsidR="00BC2C0D" w:rsidRPr="00BC2C0D" w:rsidRDefault="00BC2C0D" w:rsidP="00BC2C0D">
      <w:pPr>
        <w:ind w:firstLine="720"/>
        <w:jc w:val="both"/>
      </w:pPr>
      <w:r w:rsidRPr="00BC2C0D">
        <w:t>Kacang tanah merupakan salah satu komoditi yang banyak diusahakan oleh petani di Provinsi Bengkulu setelah padi, ubi kayu, jagung, ubi jalar dan kedelai. Jumlah produksi kacang tanah di Provinsi Bengkulu dapat ditingkatkan dengan cara penambahan luas areal panen dan peningkatan produktivitas melalui penggunaan benih unggul dan perawatan yang baik. Luas panen kacang tanah di Provinsi Bengkulu pada tahun 2014 mencapai 4.535 ha dengan jumlah produksi 4.612 ton (BPS, 2015). Peningkatan jumlah produksi dan luas panen juga akan meningkatkan jumlah produk kacang tanah yang ditawarkan.</w:t>
      </w:r>
    </w:p>
    <w:p w14:paraId="0E38C6F6" w14:textId="77777777" w:rsidR="00BC2C0D" w:rsidRPr="00BC2C0D" w:rsidRDefault="00BC2C0D" w:rsidP="00BC2C0D">
      <w:pPr>
        <w:ind w:firstLine="720"/>
        <w:jc w:val="both"/>
      </w:pPr>
      <w:r w:rsidRPr="00BC2C0D">
        <w:t xml:space="preserve">Pada rantai pemasaran kacang tanah di beberapa Kabupaten di Provinsi Bengkulu terdapat perbedaan harga. Perbedaan harga tersebut biasanya dipengaruhi oleh beberapa faktor seperti ketersediaan kacang tanah, benih kacang tanah, biaya transportasi dan lain sebagainya. Rata-rata harga kacang tanah di Provinsi Bengkulu adalah Rp. 18.595,-. (BPS, 2013). Menurut Ravallion (1986) dalam Arnanto (2015), jika terjadi perdagangan antara dua wilayah, kemudian harga di wilayah yang mengimpor komoditi sama dengan harga di wilayah yang mengekspor komoditi, ditambah dengan biaya transportasi yang timbul karena perpindahan diantara keduanya maka dapat dikatakan keduanya terjadi integrasi spasial. Integrasi pasar spasial terjadi karena adanya perdagangan antar dua wilayah atau adanya perdagangan antara sutu pasar dengan pasar yang lain. </w:t>
      </w:r>
    </w:p>
    <w:p w14:paraId="0734A467" w14:textId="27DF842B" w:rsidR="00C722E0" w:rsidRPr="00C722E0" w:rsidRDefault="00BC2C0D" w:rsidP="00BC2C0D">
      <w:pPr>
        <w:ind w:firstLine="720"/>
        <w:jc w:val="both"/>
      </w:pPr>
      <w:r w:rsidRPr="00BC2C0D">
        <w:t>Tujuan dari penelitian ini adalah untuk mengetahui trend perkembangan produksi, luas panen dan harga kacang tanah di Provinsi Bengkulu, mengetahui produksi dan luas panen kacang tanah pada tahun 2015-2020 di Provinsi Bengkulu, mengetahui harga kacang tanah pada tahun 2014-2016 di Provinsi Bengkulu dan menganalisis integrasi pasar spasial kacang tanah di Provinsi Bengkulu.</w:t>
      </w:r>
    </w:p>
    <w:p w14:paraId="0993A6B6" w14:textId="77777777" w:rsidR="00DA07B4" w:rsidRPr="00512024" w:rsidRDefault="00DA07B4" w:rsidP="00DA07B4">
      <w:pPr>
        <w:ind w:firstLine="539"/>
        <w:jc w:val="both"/>
        <w:rPr>
          <w:lang w:eastAsia="en-GB"/>
        </w:rPr>
      </w:pPr>
    </w:p>
    <w:p w14:paraId="006F5CCD" w14:textId="77777777" w:rsidR="00490E9B" w:rsidRDefault="00490E9B" w:rsidP="00F03842">
      <w:pPr>
        <w:pStyle w:val="Heading1"/>
        <w:spacing w:before="0" w:line="276" w:lineRule="auto"/>
        <w:rPr>
          <w:rFonts w:cs="Times New Roman"/>
          <w:sz w:val="24"/>
          <w:szCs w:val="24"/>
        </w:rPr>
      </w:pPr>
      <w:bookmarkStart w:id="2" w:name="_Toc532904641"/>
      <w:bookmarkStart w:id="3" w:name="_Toc532981246"/>
    </w:p>
    <w:p w14:paraId="1F4E0A47" w14:textId="1A2C80A1" w:rsidR="005846A9" w:rsidRPr="008D0F1E" w:rsidRDefault="00B553F7" w:rsidP="008D0F1E">
      <w:pPr>
        <w:pStyle w:val="Heading1"/>
        <w:spacing w:before="0" w:line="276" w:lineRule="auto"/>
        <w:rPr>
          <w:rFonts w:cs="Times New Roman"/>
          <w:sz w:val="24"/>
          <w:szCs w:val="24"/>
          <w:lang w:val="en-US"/>
        </w:rPr>
      </w:pPr>
      <w:r w:rsidRPr="00F60F1C">
        <w:rPr>
          <w:rFonts w:cs="Times New Roman"/>
          <w:sz w:val="24"/>
          <w:szCs w:val="24"/>
        </w:rPr>
        <w:t>METOD</w:t>
      </w:r>
      <w:r w:rsidR="00A12D5F">
        <w:rPr>
          <w:rFonts w:cs="Times New Roman"/>
          <w:sz w:val="24"/>
          <w:szCs w:val="24"/>
          <w:lang w:val="en-US"/>
        </w:rPr>
        <w:t>E</w:t>
      </w:r>
      <w:r w:rsidR="00B3456F" w:rsidRPr="00F60F1C">
        <w:rPr>
          <w:rFonts w:cs="Times New Roman"/>
          <w:sz w:val="24"/>
          <w:szCs w:val="24"/>
        </w:rPr>
        <w:t xml:space="preserve"> </w:t>
      </w:r>
      <w:bookmarkEnd w:id="2"/>
      <w:bookmarkEnd w:id="3"/>
      <w:r w:rsidR="00B3456F" w:rsidRPr="00F60F1C">
        <w:rPr>
          <w:rFonts w:cs="Times New Roman"/>
          <w:sz w:val="24"/>
          <w:szCs w:val="24"/>
          <w:lang w:val="en-US"/>
        </w:rPr>
        <w:t>PENELITIAN</w:t>
      </w:r>
    </w:p>
    <w:p w14:paraId="72C1333B" w14:textId="77777777" w:rsidR="00BC2C0D" w:rsidRPr="00BF76B6" w:rsidRDefault="00BC2C0D" w:rsidP="00BC2C0D">
      <w:pPr>
        <w:spacing w:line="276" w:lineRule="auto"/>
        <w:jc w:val="both"/>
        <w:rPr>
          <w:b/>
        </w:rPr>
      </w:pPr>
      <w:r w:rsidRPr="00BF76B6">
        <w:rPr>
          <w:b/>
        </w:rPr>
        <w:t>Peramalan Harga Kacang Tanah</w:t>
      </w:r>
    </w:p>
    <w:p w14:paraId="78D751E5" w14:textId="77777777" w:rsidR="00BC2C0D" w:rsidRPr="00BC2C0D" w:rsidRDefault="00BC2C0D" w:rsidP="00BF76B6">
      <w:pPr>
        <w:spacing w:line="276" w:lineRule="auto"/>
        <w:ind w:firstLine="720"/>
        <w:jc w:val="both"/>
      </w:pPr>
      <w:r w:rsidRPr="00BC2C0D">
        <w:t xml:space="preserve">Penelitian ini dilakukan di Provinsi Bengkulu dengan menggunakan data bulanan harga kacang tanah selama 10 tahun yaitu tahun 2004 – 2013 di Bengkulu Selatan, Rejang Lebong, Bengkulu Utara dan Kota Bengkulu.   Data ini dapat memiliki pola stasioner, pola musiman, pola siklik dan pola trend (Henke, Reitsch &amp; Wichern, 2003) yang dapat diindetfikasi dengan melalukan ploting terhadap data yang digunakan. Hasil plot diketahui bahwa data harga kacang tanah di Provinsi Bengkulu memiliki unsur trend.  Berdasarkan temuan ini, maka metode yang digunakan dalam penelitian ini adalah metode trend. Tiga metode trend akan digunakan dalam penelitian ini, yaitu teknik linear, kuadratik dan pertumbuhan eksponensial.  Ketiga model trend ini juga digunakan oleh Sari (2008) untuk meramalkan harga dan produksi tembakau. Model ini dapat dituliskan sebagai berikut: </w:t>
      </w:r>
    </w:p>
    <w:p w14:paraId="776DBAF2" w14:textId="77777777" w:rsidR="00BC2C0D" w:rsidRPr="00BC2C0D" w:rsidRDefault="00BC2C0D" w:rsidP="00BC2C0D">
      <w:pPr>
        <w:spacing w:line="276" w:lineRule="auto"/>
        <w:jc w:val="both"/>
      </w:pPr>
      <w:r w:rsidRPr="00BC2C0D">
        <w:t>Trend Linea :</w:t>
      </w:r>
      <w:r w:rsidRPr="00BC2C0D">
        <w:tab/>
      </w:r>
      <w:r w:rsidRPr="00BC2C0D">
        <w:tab/>
        <w:t xml:space="preserve">  </w:t>
      </w:r>
    </w:p>
    <w:p w14:paraId="47A9C063" w14:textId="77777777" w:rsidR="00BC2C0D" w:rsidRPr="00BC2C0D" w:rsidRDefault="00BC2C0D" w:rsidP="00BC2C0D">
      <w:pPr>
        <w:spacing w:line="276" w:lineRule="auto"/>
        <w:jc w:val="both"/>
      </w:pPr>
      <w:r w:rsidRPr="00BC2C0D">
        <w:t xml:space="preserve">Trend Kuadratik: </w:t>
      </w:r>
      <w:r w:rsidRPr="00BC2C0D">
        <w:tab/>
        <w:t xml:space="preserve">  </w:t>
      </w:r>
    </w:p>
    <w:p w14:paraId="56467426" w14:textId="77777777" w:rsidR="00BC2C0D" w:rsidRPr="00BF76B6" w:rsidRDefault="00BC2C0D" w:rsidP="00BC2C0D">
      <w:pPr>
        <w:spacing w:line="276" w:lineRule="auto"/>
        <w:jc w:val="both"/>
        <w:rPr>
          <w:b/>
        </w:rPr>
      </w:pPr>
      <w:r w:rsidRPr="00BF76B6">
        <w:rPr>
          <w:b/>
        </w:rPr>
        <w:t>Trend Exponential:</w:t>
      </w:r>
      <w:r w:rsidRPr="00BF76B6">
        <w:rPr>
          <w:b/>
        </w:rPr>
        <w:tab/>
        <w:t xml:space="preserve">  </w:t>
      </w:r>
    </w:p>
    <w:p w14:paraId="67E2BC01" w14:textId="77777777" w:rsidR="00BC2C0D" w:rsidRPr="00BC2C0D" w:rsidRDefault="00BC2C0D" w:rsidP="00BC2C0D">
      <w:pPr>
        <w:spacing w:line="276" w:lineRule="auto"/>
        <w:jc w:val="both"/>
      </w:pPr>
      <w:r w:rsidRPr="00BC2C0D">
        <w:lastRenderedPageBreak/>
        <w:tab/>
        <w:t>Pemilihan metode peramalan yang dianggap paling baik untuk meramalkan harga kacang tanah dilihat dengan mengestimasi kesalahan ramalan. Dalam hal ini, pemilihan model terbaik dilakukan dengan membandingkan nilai Mean Absolute Percentage Error (MAPE), Mean Absolute Deviation (MAD) dan Mean Square Deviation (MSD).  Model peramalan terbaik akan memiliki nilai MAPE, MAD dan MSD terkecil.</w:t>
      </w:r>
    </w:p>
    <w:p w14:paraId="00536947" w14:textId="77777777" w:rsidR="00BC2C0D" w:rsidRPr="00BC2C0D" w:rsidRDefault="00BC2C0D" w:rsidP="00BC2C0D">
      <w:pPr>
        <w:spacing w:line="276" w:lineRule="auto"/>
        <w:jc w:val="both"/>
      </w:pPr>
      <w:r w:rsidRPr="00BC2C0D">
        <w:t>Integrasi Pasar Spasial</w:t>
      </w:r>
    </w:p>
    <w:p w14:paraId="29DBF5AD" w14:textId="3A03AF92" w:rsidR="00BC2C0D" w:rsidRPr="00BC2C0D" w:rsidRDefault="00BC2C0D" w:rsidP="00BF76B6">
      <w:pPr>
        <w:spacing w:line="276" w:lineRule="auto"/>
        <w:ind w:firstLine="720"/>
        <w:jc w:val="both"/>
      </w:pPr>
      <w:r w:rsidRPr="00BC2C0D">
        <w:t xml:space="preserve">Model integrasi pasar spasial yang digunakan adalah model Vector Autoregressive (VAR), pertama kali dikembangkan oleh Sims (1980). Model VAR merupakan salah satu model linear dinamis yang banyak digunakan untuk aplikasi peramalan variabel-variabel ekonomi dalam jangka panjang maupun jangka pendek. Model ini dan variannya telah banyak digunakan untuk menganalisa inegrasi pasar, antara lain Irawan dan Rosmayanti (2007),  Cahyaningsih, dkk (2012), Suryana, dkk (2014) untuk pasar beras, Silalahi, dkk (2017) untuk pasar telur, Adiyoga, dkk (2006) untuk pasar kentang dan Zunaidah, dkk (2015) untuk pasar Apel.   </w:t>
      </w:r>
    </w:p>
    <w:p w14:paraId="459483DA" w14:textId="77777777" w:rsidR="00BC2C0D" w:rsidRPr="00BC2C0D" w:rsidRDefault="00BC2C0D" w:rsidP="00BF76B6">
      <w:pPr>
        <w:spacing w:line="276" w:lineRule="auto"/>
        <w:ind w:firstLine="720"/>
        <w:jc w:val="both"/>
      </w:pPr>
      <w:r w:rsidRPr="00BC2C0D">
        <w:t xml:space="preserve">Analisa integrasi pasar akan diawali dengan pengujian stationaritas data harga yang digunakan dalam penelitian ini.  Stasioner merupakan suatu kondisi data time series yang jika rata-rata, varian dan covarian dari peubah-peubah tersebut seluruhnya tidak dipengaruhi oleh waktu (Wei, (2006) dan Juanda &amp; Junaidi, (2012)). Ketidak stasioneran suatu data deret waktu akan menyebabkan hasil regresi meragukan atau disebut regresi lancung (spurious regression) (Tsay, 2005). Menurut Tsay, regresi lancung adalah situasi dimana hasil regresi menunjukkan koefisien regresi yang signifikan dan nilai koefisien determinasi yang tinggi namun hubungan antara variabel independen dan variabel dependen di dalam model tidak saling berhubungan. Metode pengujian stasioneritas dan akar unit yang akan digunakan disini adalah metode Augmented Dickey Fuller (ADF). Menurut Thomas (1997) terdapat tiga model implementasi yang dapat digunakan dalam uji ADF antara lain : </w:t>
      </w:r>
    </w:p>
    <w:p w14:paraId="6D931C55" w14:textId="77777777" w:rsidR="00BC2C0D" w:rsidRPr="00BC2C0D" w:rsidRDefault="00BC2C0D" w:rsidP="00BC2C0D">
      <w:pPr>
        <w:spacing w:line="276" w:lineRule="auto"/>
        <w:jc w:val="both"/>
      </w:pPr>
      <w:r w:rsidRPr="00BC2C0D">
        <w:t xml:space="preserve">Model Intersep </w:t>
      </w:r>
    </w:p>
    <w:p w14:paraId="3FB2D66D" w14:textId="77777777" w:rsidR="00BC2C0D" w:rsidRPr="00BC2C0D" w:rsidRDefault="00BC2C0D" w:rsidP="00BC2C0D">
      <w:pPr>
        <w:spacing w:line="276" w:lineRule="auto"/>
        <w:jc w:val="both"/>
      </w:pPr>
      <w:r w:rsidRPr="00BC2C0D">
        <w:t xml:space="preserve"> </w:t>
      </w:r>
    </w:p>
    <w:p w14:paraId="5D79E48A" w14:textId="77777777" w:rsidR="00BC2C0D" w:rsidRPr="00BC2C0D" w:rsidRDefault="00BC2C0D" w:rsidP="00BF76B6">
      <w:pPr>
        <w:spacing w:line="276" w:lineRule="auto"/>
        <w:ind w:firstLine="720"/>
        <w:jc w:val="both"/>
      </w:pPr>
      <w:r w:rsidRPr="00BC2C0D">
        <w:t xml:space="preserve">Hipotesis dan kriteria pengujian sebagai berikut: (a). H_0=ADF_hitung&lt;critical value mengandung arti bahwa data time series mengandung unit root atau tidak stasioner. (b).  H_1=ADF_hitung&gt;critical value mengandung arti bahwa data time series tidak mengandung unit root atau dapat dikatakan bahwa data sudah stasioner (Enders, 1995).  Apabila data yang didapatkan tidak stasioner maka data distasionerkan dengan metode pembedaan (differencing). Pembedaan kedua dilakukan jika data yang diperoleh setelah melakukan pembedaan pertama data masih belum stasioner. </w:t>
      </w:r>
    </w:p>
    <w:p w14:paraId="6FEAC02F" w14:textId="3A734D6E" w:rsidR="00BC2C0D" w:rsidRPr="00BC2C0D" w:rsidRDefault="00BC2C0D" w:rsidP="00BC2C0D">
      <w:pPr>
        <w:spacing w:line="276" w:lineRule="auto"/>
        <w:jc w:val="both"/>
      </w:pPr>
      <w:r w:rsidRPr="00BC2C0D">
        <w:t xml:space="preserve">Uji selanjutnya adaalh menentukan panjang lag yang optimal.  Banyak indikator yang dapat digunakan untuk menentukan panjang lag optimum diantaranya adalah Likelihood Ratio (LR), Final Prediction Error(FPE), Akaike Information Criterion (AIC), Schwarz Information Criterion (SIC) dan Hannan-Quinn Information Criterion (HQ) (Griffith, et al., </w:t>
      </w:r>
      <w:r w:rsidRPr="00BC2C0D">
        <w:lastRenderedPageBreak/>
        <w:t>(1993), Enders (1995), dan Gujarati (2004)).  Panjang lag optimal pada model VAR ditentukan dengan menggunakan kriteria – kriteria tersebut yang memiliki nilai terendah.</w:t>
      </w:r>
    </w:p>
    <w:p w14:paraId="1BDBC80F" w14:textId="77777777" w:rsidR="00BC2C0D" w:rsidRPr="00BC2C0D" w:rsidRDefault="00BC2C0D" w:rsidP="00BF76B6">
      <w:pPr>
        <w:spacing w:line="276" w:lineRule="auto"/>
        <w:ind w:firstLine="720"/>
        <w:jc w:val="both"/>
      </w:pPr>
      <w:r w:rsidRPr="00BC2C0D">
        <w:t>Pengujian berikutnya adalah uji kointegrasi.  Uji ini bertujuan untuk menentukan apakah variabel-variabel yang tidak stationer terkointegrasi atau tidak. Menurut Juanda &amp; Junaidi (2012), kointegrasi adalah suatu hubungan jangka panjang antara peubah-peubah yang meskipun secara individual tidak stasioner, tetapi kombinasi linier antara peubah tersebut dapat menjadi stasioner.  Lebih lanjut, mereka menambahkan bahwa uji kointegrasi dapat digunakan untuk mengetahui apakah dua atau lebih variabel ekonomi atau variabel finansial memiliki hubungan keseimbangan jangka panjang. Apabila data variabel-variabel telah stasioner artinya antara variabel tersebut terkointegrasi atau memiliki hubungan jangka panjang (Firdaus, 2011).</w:t>
      </w:r>
    </w:p>
    <w:p w14:paraId="69FB3344" w14:textId="6448D3F3" w:rsidR="00BC2C0D" w:rsidRPr="00BC2C0D" w:rsidRDefault="00BC2C0D" w:rsidP="00BF76B6">
      <w:pPr>
        <w:spacing w:line="276" w:lineRule="auto"/>
        <w:ind w:firstLine="720"/>
        <w:jc w:val="both"/>
      </w:pPr>
      <w:r w:rsidRPr="00BC2C0D">
        <w:t>Pengujian kointegrasi dalam penelitian ini menggunakan uji Johansen. Uji ini dilakukan dengan membandingkan antara nilai trace statistic dengan nilai critical value dan maximum eigenvalue dengan critical value pada taraf nyata 5%. Jika trace statistic atau maximum eigenvalue lebih besar dari critical value maka mengindikasikan bahwa dalam sistem persamaan terdapat hubungan jangka panjang atau kointegrasi. Uji yang dilakukan adalah trace test yaitu mengukur jumlah vektor kointegrasi dalam data dengan menggunakan pengujian pangkat matriks kointegrasi yang dinyatakan sebagai berikut: (Enders 1995).</w:t>
      </w:r>
    </w:p>
    <w:p w14:paraId="64EAA7CC" w14:textId="77777777" w:rsidR="00BC2C0D" w:rsidRPr="00BC2C0D" w:rsidRDefault="00BC2C0D" w:rsidP="00BC2C0D">
      <w:pPr>
        <w:spacing w:line="276" w:lineRule="auto"/>
        <w:jc w:val="both"/>
      </w:pPr>
      <w:r w:rsidRPr="00BC2C0D">
        <w:t xml:space="preserve"> ditolak pada tingkat signifikasi 5 persen apabila nilai statistik uji trace dan uji max lebih besar dari tabel Johansen atau nilai p-value &lt; </w:t>
      </w:r>
      <w:r w:rsidRPr="00BC2C0D">
        <w:t></w:t>
      </w:r>
    </w:p>
    <w:p w14:paraId="45A600CF" w14:textId="7311427E" w:rsidR="00BC2C0D" w:rsidRPr="00BF76B6" w:rsidRDefault="00BC2C0D" w:rsidP="00BF76B6">
      <w:pPr>
        <w:spacing w:line="276" w:lineRule="auto"/>
        <w:ind w:firstLine="720"/>
        <w:jc w:val="both"/>
      </w:pPr>
      <w:r w:rsidRPr="00BC2C0D">
        <w:t>Uji Kausalitas Granger dilakukan untuk mengetahui apakah suatu variable endogen dapat dapat diperlakukan sebagai variable eksogen. Dengan kata lain, uji kausalitas Granger dilakukan untuk mengetahui keterpengaruhan antar variable.  Dalam penelitian ini, uji kausalitas bertujuan untuk memastikan arah hubungan sebab-akibat antara variabel-variabel yang diuji. Dalam kasus integrasi pasar spasial, uji kausalitas digunakan untuk melihat apakah harga pada setiap pasar sudah terintegrasi. Uji kausalitas dengan menggunakan pendekatan Granger dapat dituliskan seperti persamaan berikut:</w:t>
      </w:r>
    </w:p>
    <w:p w14:paraId="064F8C55" w14:textId="0C79D9F2" w:rsidR="008D0F1E" w:rsidRDefault="00BC2C0D" w:rsidP="00BF76B6">
      <w:pPr>
        <w:spacing w:line="276" w:lineRule="auto"/>
        <w:ind w:firstLine="720"/>
        <w:jc w:val="both"/>
        <w:rPr>
          <w:b/>
        </w:rPr>
      </w:pPr>
      <w:r w:rsidRPr="00BC2C0D">
        <w:t>Pengujian hubungan sebab akibat dilakukan dengan menggunakan F-test untuk menguji apakah lag informasi dalam variabel Y memberikan informasi statistik yang signifikan tentang variabel X dalam menjelaskan perubahan X (Granger (1969), Firdaus, (2011)). Jika tidak, maka Y tidak ada hubungan sebab akibat Granger dengan X.</w:t>
      </w:r>
    </w:p>
    <w:p w14:paraId="2F661C85" w14:textId="77777777" w:rsidR="004E5B0F" w:rsidRDefault="004E5B0F" w:rsidP="00DA07B4">
      <w:pPr>
        <w:spacing w:line="276" w:lineRule="auto"/>
        <w:rPr>
          <w:b/>
        </w:rPr>
      </w:pPr>
    </w:p>
    <w:p w14:paraId="7B60E0D2" w14:textId="77777777" w:rsidR="007C54B9" w:rsidRDefault="007C54B9" w:rsidP="00F03842">
      <w:pPr>
        <w:spacing w:line="276" w:lineRule="auto"/>
        <w:jc w:val="center"/>
        <w:rPr>
          <w:b/>
        </w:rPr>
      </w:pPr>
      <w:r w:rsidRPr="00F60F1C">
        <w:rPr>
          <w:b/>
        </w:rPr>
        <w:t>HASIL DAN PEMBAHASAN</w:t>
      </w:r>
    </w:p>
    <w:p w14:paraId="2D0BEA20" w14:textId="77777777" w:rsidR="00877007" w:rsidRDefault="00877007" w:rsidP="00877007">
      <w:pPr>
        <w:autoSpaceDE w:val="0"/>
        <w:autoSpaceDN w:val="0"/>
        <w:adjustRightInd w:val="0"/>
        <w:rPr>
          <w:rFonts w:eastAsia="Calibri"/>
          <w:b/>
        </w:rPr>
      </w:pPr>
    </w:p>
    <w:p w14:paraId="32B1C23F" w14:textId="77777777" w:rsidR="00BC2C0D" w:rsidRPr="00BF76B6" w:rsidRDefault="00BC2C0D" w:rsidP="00BC2C0D">
      <w:pPr>
        <w:spacing w:line="276" w:lineRule="auto"/>
        <w:rPr>
          <w:b/>
        </w:rPr>
      </w:pPr>
      <w:r w:rsidRPr="00BF76B6">
        <w:rPr>
          <w:b/>
        </w:rPr>
        <w:t>Model Peramalan Harga Kacang Tanah</w:t>
      </w:r>
    </w:p>
    <w:p w14:paraId="6875B9A2" w14:textId="406D83BE" w:rsidR="00BC2C0D" w:rsidRDefault="00BC2C0D" w:rsidP="00BC2C0D">
      <w:pPr>
        <w:spacing w:line="276" w:lineRule="auto"/>
        <w:jc w:val="both"/>
      </w:pPr>
      <w:r w:rsidRPr="00BC2C0D">
        <w:tab/>
        <w:t xml:space="preserve">Menurut Makridakis et al. (1999), akurasi model forecasting dapat ditentukan berdasarkan kriteria MAPE, MAD, dan MSD. Setiap ukuran akurasi metode peramalan memiliki keterbatasan, ukuran ketepatan yang sering dipertimbangkan adalah MSD. Madidakis, et al menambahkan bahwa metode yang memberikan nilai MSD paling kecil </w:t>
      </w:r>
      <w:r w:rsidRPr="00BC2C0D">
        <w:lastRenderedPageBreak/>
        <w:t xml:space="preserve">menjadi metode yang terbaik, karena nilai MSD paling kecil menunjukkan bahwa model dapat menirukan kenyataan di masa depan secara lebih baik. Nilai MSD setiap metode peramalan harga kacang tanah dapat dilihat pada Tabel 1.   Harga kacang tanah di 4 kabupaten dan kota yang menjadi lokasi penelitian ini memiliki model peramalan yang sama kecuali untuk kota Bengkulu.  Model trend kuadratik adalah model terbaik untuk meramalkan harga kacang tanah di semua kabupaten dan kota yang menjadi lokasi penelitian, kabupaten Bengkulu Selatan, Rejang Lebong, Bengkulu Selatan, dan kota Bengkulu. Kesimpulan ini didasarkan pada nilai MAPE, MAD, dan MSD yang terkecil dibandingkan dengan dua model permalan lain yang digunakan dalam penelitian ini, yaitu trend linear dan Trend Exsponential.  Khusus untuk Kabupaten Rejang Lebong dan Kota Bengkulu, model yang terpilih adalah trend kuadratik dimana pemilihan modelnya hanya didasarkan pada nilai MAD dan MSD karena model peramalan harga kacang tanah di kedua daerah ini memiliki nilai MAPE yang sama. </w:t>
      </w:r>
    </w:p>
    <w:p w14:paraId="4463E6B7" w14:textId="77777777" w:rsidR="00BC2C0D" w:rsidRPr="00BC2C0D" w:rsidRDefault="00BC2C0D" w:rsidP="00BC2C0D">
      <w:pPr>
        <w:spacing w:line="276" w:lineRule="auto"/>
      </w:pPr>
    </w:p>
    <w:p w14:paraId="4E9DD592" w14:textId="4796DA63" w:rsidR="004E5B0F" w:rsidRPr="00BC2C0D" w:rsidRDefault="00BC2C0D" w:rsidP="00BC2C0D">
      <w:pPr>
        <w:spacing w:line="276" w:lineRule="auto"/>
      </w:pPr>
      <w:r w:rsidRPr="00BC2C0D">
        <w:t>Tabel 1.  Model Peramalan Harga Kacang Tanah Terbaik Berdasarkan Indikator Akurasi Model Di Provinsi Bengkulu.</w:t>
      </w:r>
    </w:p>
    <w:p w14:paraId="1817107E" w14:textId="77777777" w:rsidR="004E5B0F" w:rsidRPr="00F60F1C" w:rsidRDefault="004E5B0F" w:rsidP="004E5B0F">
      <w:pPr>
        <w:spacing w:line="276" w:lineRule="auto"/>
        <w:jc w:val="both"/>
        <w:rPr>
          <w:b/>
        </w:rPr>
      </w:pPr>
    </w:p>
    <w:tbl>
      <w:tblPr>
        <w:tblW w:w="5000" w:type="pct"/>
        <w:jc w:val="center"/>
        <w:tblLayout w:type="fixed"/>
        <w:tblLook w:val="04A0" w:firstRow="1" w:lastRow="0" w:firstColumn="1" w:lastColumn="0" w:noHBand="0" w:noVBand="1"/>
      </w:tblPr>
      <w:tblGrid>
        <w:gridCol w:w="691"/>
        <w:gridCol w:w="2729"/>
        <w:gridCol w:w="1188"/>
        <w:gridCol w:w="1188"/>
        <w:gridCol w:w="1190"/>
        <w:gridCol w:w="1852"/>
      </w:tblGrid>
      <w:tr w:rsidR="00687AF8" w:rsidRPr="00687AF8" w14:paraId="5B5ED2E7" w14:textId="77777777" w:rsidTr="001101C4">
        <w:trPr>
          <w:trHeight w:val="86"/>
          <w:jc w:val="center"/>
        </w:trPr>
        <w:tc>
          <w:tcPr>
            <w:tcW w:w="391" w:type="pct"/>
            <w:vMerge w:val="restart"/>
            <w:tcBorders>
              <w:top w:val="single" w:sz="4" w:space="0" w:color="auto"/>
              <w:left w:val="nil"/>
              <w:bottom w:val="single" w:sz="4" w:space="0" w:color="000000"/>
              <w:right w:val="nil"/>
            </w:tcBorders>
            <w:shd w:val="clear" w:color="auto" w:fill="auto"/>
            <w:vAlign w:val="center"/>
            <w:hideMark/>
          </w:tcPr>
          <w:p w14:paraId="0A924917" w14:textId="77777777" w:rsidR="00687AF8" w:rsidRPr="00687AF8" w:rsidRDefault="00687AF8" w:rsidP="00687AF8">
            <w:pPr>
              <w:spacing w:line="240" w:lineRule="atLeast"/>
              <w:jc w:val="both"/>
              <w:rPr>
                <w:color w:val="000000"/>
                <w:lang w:eastAsia="id-ID"/>
              </w:rPr>
            </w:pPr>
            <w:r w:rsidRPr="00687AF8">
              <w:rPr>
                <w:color w:val="000000"/>
                <w:lang w:eastAsia="id-ID"/>
              </w:rPr>
              <w:t>No.</w:t>
            </w:r>
          </w:p>
        </w:tc>
        <w:tc>
          <w:tcPr>
            <w:tcW w:w="1544" w:type="pct"/>
            <w:vMerge w:val="restart"/>
            <w:tcBorders>
              <w:top w:val="single" w:sz="4" w:space="0" w:color="auto"/>
              <w:left w:val="nil"/>
              <w:bottom w:val="single" w:sz="4" w:space="0" w:color="000000"/>
              <w:right w:val="nil"/>
            </w:tcBorders>
            <w:shd w:val="clear" w:color="auto" w:fill="auto"/>
            <w:noWrap/>
            <w:vAlign w:val="center"/>
            <w:hideMark/>
          </w:tcPr>
          <w:p w14:paraId="290AB420" w14:textId="77777777" w:rsidR="00687AF8" w:rsidRPr="00687AF8" w:rsidRDefault="00687AF8" w:rsidP="00687AF8">
            <w:pPr>
              <w:spacing w:line="240" w:lineRule="atLeast"/>
              <w:jc w:val="center"/>
              <w:rPr>
                <w:color w:val="000000"/>
                <w:lang w:eastAsia="id-ID"/>
              </w:rPr>
            </w:pPr>
            <w:r w:rsidRPr="00687AF8">
              <w:rPr>
                <w:color w:val="000000"/>
                <w:lang w:eastAsia="id-ID"/>
              </w:rPr>
              <w:t>Metode Peramalan</w:t>
            </w:r>
          </w:p>
        </w:tc>
        <w:tc>
          <w:tcPr>
            <w:tcW w:w="2017" w:type="pct"/>
            <w:gridSpan w:val="3"/>
            <w:tcBorders>
              <w:top w:val="single" w:sz="4" w:space="0" w:color="auto"/>
              <w:left w:val="nil"/>
              <w:bottom w:val="single" w:sz="4" w:space="0" w:color="auto"/>
              <w:right w:val="nil"/>
            </w:tcBorders>
            <w:shd w:val="clear" w:color="auto" w:fill="auto"/>
            <w:noWrap/>
            <w:vAlign w:val="center"/>
            <w:hideMark/>
          </w:tcPr>
          <w:p w14:paraId="1AACEF04" w14:textId="77777777" w:rsidR="00687AF8" w:rsidRPr="00687AF8" w:rsidRDefault="00687AF8" w:rsidP="00687AF8">
            <w:pPr>
              <w:spacing w:line="240" w:lineRule="atLeast"/>
              <w:jc w:val="center"/>
              <w:rPr>
                <w:color w:val="000000"/>
                <w:lang w:eastAsia="id-ID"/>
              </w:rPr>
            </w:pPr>
            <w:r w:rsidRPr="00687AF8">
              <w:rPr>
                <w:color w:val="000000"/>
                <w:lang w:eastAsia="id-ID"/>
              </w:rPr>
              <w:t>Indikator Akurasi model</w:t>
            </w:r>
          </w:p>
        </w:tc>
        <w:tc>
          <w:tcPr>
            <w:tcW w:w="1048" w:type="pct"/>
            <w:vMerge w:val="restart"/>
            <w:tcBorders>
              <w:top w:val="single" w:sz="4" w:space="0" w:color="auto"/>
              <w:left w:val="nil"/>
              <w:right w:val="nil"/>
            </w:tcBorders>
            <w:vAlign w:val="center"/>
          </w:tcPr>
          <w:p w14:paraId="775A398D" w14:textId="77777777" w:rsidR="00687AF8" w:rsidRPr="00687AF8" w:rsidRDefault="00687AF8" w:rsidP="00687AF8">
            <w:pPr>
              <w:spacing w:line="240" w:lineRule="atLeast"/>
              <w:jc w:val="center"/>
              <w:rPr>
                <w:color w:val="000000"/>
                <w:lang w:eastAsia="id-ID"/>
              </w:rPr>
            </w:pPr>
            <w:r w:rsidRPr="00687AF8">
              <w:rPr>
                <w:color w:val="000000"/>
                <w:lang w:eastAsia="id-ID"/>
              </w:rPr>
              <w:t>Kesimpulan</w:t>
            </w:r>
          </w:p>
        </w:tc>
      </w:tr>
      <w:tr w:rsidR="00687AF8" w:rsidRPr="00687AF8" w14:paraId="7215620D" w14:textId="77777777" w:rsidTr="001101C4">
        <w:trPr>
          <w:trHeight w:val="77"/>
          <w:jc w:val="center"/>
        </w:trPr>
        <w:tc>
          <w:tcPr>
            <w:tcW w:w="391" w:type="pct"/>
            <w:vMerge/>
            <w:tcBorders>
              <w:top w:val="single" w:sz="4" w:space="0" w:color="auto"/>
              <w:left w:val="nil"/>
              <w:bottom w:val="single" w:sz="4" w:space="0" w:color="000000"/>
              <w:right w:val="nil"/>
            </w:tcBorders>
            <w:vAlign w:val="center"/>
            <w:hideMark/>
          </w:tcPr>
          <w:p w14:paraId="5FCDCB59" w14:textId="77777777" w:rsidR="00687AF8" w:rsidRPr="00687AF8" w:rsidRDefault="00687AF8" w:rsidP="00687AF8">
            <w:pPr>
              <w:spacing w:line="240" w:lineRule="atLeast"/>
              <w:jc w:val="both"/>
              <w:rPr>
                <w:color w:val="000000"/>
                <w:lang w:eastAsia="id-ID"/>
              </w:rPr>
            </w:pPr>
          </w:p>
        </w:tc>
        <w:tc>
          <w:tcPr>
            <w:tcW w:w="1544" w:type="pct"/>
            <w:vMerge/>
            <w:tcBorders>
              <w:top w:val="single" w:sz="4" w:space="0" w:color="auto"/>
              <w:left w:val="nil"/>
              <w:bottom w:val="single" w:sz="4" w:space="0" w:color="000000"/>
              <w:right w:val="nil"/>
            </w:tcBorders>
            <w:vAlign w:val="center"/>
            <w:hideMark/>
          </w:tcPr>
          <w:p w14:paraId="74FEF097" w14:textId="77777777" w:rsidR="00687AF8" w:rsidRPr="00687AF8" w:rsidRDefault="00687AF8" w:rsidP="00687AF8">
            <w:pPr>
              <w:spacing w:line="240" w:lineRule="atLeast"/>
              <w:jc w:val="both"/>
              <w:rPr>
                <w:color w:val="000000"/>
                <w:lang w:eastAsia="id-ID"/>
              </w:rPr>
            </w:pPr>
          </w:p>
        </w:tc>
        <w:tc>
          <w:tcPr>
            <w:tcW w:w="672" w:type="pct"/>
            <w:tcBorders>
              <w:top w:val="nil"/>
              <w:left w:val="nil"/>
              <w:bottom w:val="single" w:sz="4" w:space="0" w:color="auto"/>
              <w:right w:val="nil"/>
            </w:tcBorders>
            <w:shd w:val="clear" w:color="auto" w:fill="auto"/>
            <w:noWrap/>
            <w:vAlign w:val="center"/>
            <w:hideMark/>
          </w:tcPr>
          <w:p w14:paraId="7360DA32" w14:textId="77777777" w:rsidR="00687AF8" w:rsidRPr="00687AF8" w:rsidRDefault="00687AF8" w:rsidP="00687AF8">
            <w:pPr>
              <w:spacing w:line="240" w:lineRule="atLeast"/>
              <w:jc w:val="center"/>
              <w:rPr>
                <w:color w:val="000000"/>
                <w:lang w:eastAsia="id-ID"/>
              </w:rPr>
            </w:pPr>
            <w:r w:rsidRPr="00687AF8">
              <w:rPr>
                <w:color w:val="000000"/>
                <w:lang w:eastAsia="id-ID"/>
              </w:rPr>
              <w:t>MAPE</w:t>
            </w:r>
          </w:p>
        </w:tc>
        <w:tc>
          <w:tcPr>
            <w:tcW w:w="672" w:type="pct"/>
            <w:tcBorders>
              <w:top w:val="nil"/>
              <w:left w:val="nil"/>
              <w:bottom w:val="single" w:sz="4" w:space="0" w:color="auto"/>
              <w:right w:val="nil"/>
            </w:tcBorders>
            <w:shd w:val="clear" w:color="auto" w:fill="auto"/>
            <w:noWrap/>
            <w:vAlign w:val="center"/>
            <w:hideMark/>
          </w:tcPr>
          <w:p w14:paraId="659FAE6B" w14:textId="77777777" w:rsidR="00687AF8" w:rsidRPr="00687AF8" w:rsidRDefault="00687AF8" w:rsidP="00687AF8">
            <w:pPr>
              <w:spacing w:line="240" w:lineRule="atLeast"/>
              <w:jc w:val="center"/>
              <w:rPr>
                <w:color w:val="000000"/>
                <w:lang w:eastAsia="id-ID"/>
              </w:rPr>
            </w:pPr>
            <w:r w:rsidRPr="00687AF8">
              <w:rPr>
                <w:color w:val="000000"/>
                <w:lang w:eastAsia="id-ID"/>
              </w:rPr>
              <w:t>MAD</w:t>
            </w:r>
          </w:p>
        </w:tc>
        <w:tc>
          <w:tcPr>
            <w:tcW w:w="673" w:type="pct"/>
            <w:tcBorders>
              <w:top w:val="nil"/>
              <w:left w:val="nil"/>
              <w:bottom w:val="single" w:sz="4" w:space="0" w:color="auto"/>
              <w:right w:val="nil"/>
            </w:tcBorders>
            <w:shd w:val="clear" w:color="auto" w:fill="auto"/>
            <w:noWrap/>
            <w:vAlign w:val="center"/>
            <w:hideMark/>
          </w:tcPr>
          <w:p w14:paraId="39F31B42" w14:textId="77777777" w:rsidR="00687AF8" w:rsidRPr="00687AF8" w:rsidRDefault="00687AF8" w:rsidP="00687AF8">
            <w:pPr>
              <w:spacing w:line="240" w:lineRule="atLeast"/>
              <w:jc w:val="center"/>
              <w:rPr>
                <w:color w:val="000000"/>
                <w:lang w:eastAsia="id-ID"/>
              </w:rPr>
            </w:pPr>
            <w:r w:rsidRPr="00687AF8">
              <w:rPr>
                <w:color w:val="000000"/>
                <w:lang w:eastAsia="id-ID"/>
              </w:rPr>
              <w:t>MSD</w:t>
            </w:r>
          </w:p>
        </w:tc>
        <w:tc>
          <w:tcPr>
            <w:tcW w:w="1048" w:type="pct"/>
            <w:vMerge/>
            <w:tcBorders>
              <w:left w:val="nil"/>
              <w:bottom w:val="single" w:sz="4" w:space="0" w:color="auto"/>
              <w:right w:val="nil"/>
            </w:tcBorders>
          </w:tcPr>
          <w:p w14:paraId="3E698B64" w14:textId="77777777" w:rsidR="00687AF8" w:rsidRPr="00687AF8" w:rsidRDefault="00687AF8" w:rsidP="00687AF8">
            <w:pPr>
              <w:spacing w:line="240" w:lineRule="atLeast"/>
              <w:jc w:val="center"/>
              <w:rPr>
                <w:color w:val="000000"/>
                <w:lang w:eastAsia="id-ID"/>
              </w:rPr>
            </w:pPr>
          </w:p>
        </w:tc>
      </w:tr>
      <w:tr w:rsidR="00687AF8" w:rsidRPr="00687AF8" w14:paraId="67A512BF" w14:textId="77777777" w:rsidTr="001101C4">
        <w:trPr>
          <w:trHeight w:val="100"/>
          <w:jc w:val="center"/>
        </w:trPr>
        <w:tc>
          <w:tcPr>
            <w:tcW w:w="1935" w:type="pct"/>
            <w:gridSpan w:val="2"/>
            <w:tcBorders>
              <w:top w:val="nil"/>
              <w:left w:val="nil"/>
              <w:bottom w:val="nil"/>
              <w:right w:val="nil"/>
            </w:tcBorders>
            <w:shd w:val="clear" w:color="auto" w:fill="auto"/>
            <w:noWrap/>
            <w:vAlign w:val="center"/>
          </w:tcPr>
          <w:p w14:paraId="395F8E0D" w14:textId="77777777" w:rsidR="00687AF8" w:rsidRPr="00687AF8" w:rsidRDefault="00687AF8" w:rsidP="00687AF8">
            <w:pPr>
              <w:spacing w:line="240" w:lineRule="atLeast"/>
              <w:jc w:val="both"/>
              <w:rPr>
                <w:iCs/>
                <w:color w:val="000000"/>
                <w:lang w:eastAsia="id-ID"/>
              </w:rPr>
            </w:pPr>
            <w:r w:rsidRPr="00687AF8">
              <w:rPr>
                <w:iCs/>
                <w:color w:val="000000"/>
                <w:lang w:eastAsia="id-ID"/>
              </w:rPr>
              <w:t>Bengkulu Selatan</w:t>
            </w:r>
          </w:p>
        </w:tc>
        <w:tc>
          <w:tcPr>
            <w:tcW w:w="672" w:type="pct"/>
            <w:tcBorders>
              <w:top w:val="nil"/>
              <w:left w:val="nil"/>
              <w:bottom w:val="nil"/>
              <w:right w:val="nil"/>
            </w:tcBorders>
            <w:shd w:val="clear" w:color="auto" w:fill="auto"/>
            <w:noWrap/>
            <w:vAlign w:val="bottom"/>
          </w:tcPr>
          <w:p w14:paraId="21D94FFB" w14:textId="77777777" w:rsidR="00687AF8" w:rsidRPr="00687AF8" w:rsidRDefault="00687AF8" w:rsidP="00687AF8">
            <w:pPr>
              <w:spacing w:line="240" w:lineRule="atLeast"/>
              <w:jc w:val="center"/>
              <w:rPr>
                <w:color w:val="000000"/>
                <w:lang w:eastAsia="id-ID"/>
              </w:rPr>
            </w:pPr>
          </w:p>
        </w:tc>
        <w:tc>
          <w:tcPr>
            <w:tcW w:w="672" w:type="pct"/>
            <w:tcBorders>
              <w:top w:val="nil"/>
              <w:left w:val="nil"/>
              <w:bottom w:val="nil"/>
              <w:right w:val="nil"/>
            </w:tcBorders>
            <w:shd w:val="clear" w:color="auto" w:fill="auto"/>
            <w:noWrap/>
            <w:vAlign w:val="bottom"/>
          </w:tcPr>
          <w:p w14:paraId="28DE200F" w14:textId="77777777" w:rsidR="00687AF8" w:rsidRPr="00687AF8" w:rsidRDefault="00687AF8" w:rsidP="00687AF8">
            <w:pPr>
              <w:spacing w:line="240" w:lineRule="atLeast"/>
              <w:jc w:val="center"/>
              <w:rPr>
                <w:color w:val="000000"/>
                <w:lang w:eastAsia="id-ID"/>
              </w:rPr>
            </w:pPr>
          </w:p>
        </w:tc>
        <w:tc>
          <w:tcPr>
            <w:tcW w:w="673" w:type="pct"/>
            <w:tcBorders>
              <w:top w:val="nil"/>
              <w:left w:val="nil"/>
              <w:bottom w:val="nil"/>
              <w:right w:val="nil"/>
            </w:tcBorders>
            <w:shd w:val="clear" w:color="auto" w:fill="auto"/>
            <w:noWrap/>
            <w:vAlign w:val="bottom"/>
          </w:tcPr>
          <w:p w14:paraId="6C80AB0D" w14:textId="77777777" w:rsidR="00687AF8" w:rsidRPr="00687AF8" w:rsidRDefault="00687AF8" w:rsidP="00687AF8">
            <w:pPr>
              <w:spacing w:line="240" w:lineRule="atLeast"/>
              <w:jc w:val="center"/>
              <w:rPr>
                <w:color w:val="000000"/>
                <w:lang w:eastAsia="id-ID"/>
              </w:rPr>
            </w:pPr>
          </w:p>
        </w:tc>
        <w:tc>
          <w:tcPr>
            <w:tcW w:w="1048" w:type="pct"/>
            <w:tcBorders>
              <w:top w:val="nil"/>
              <w:left w:val="nil"/>
              <w:bottom w:val="nil"/>
              <w:right w:val="nil"/>
            </w:tcBorders>
          </w:tcPr>
          <w:p w14:paraId="1F2EF621" w14:textId="77777777" w:rsidR="00687AF8" w:rsidRPr="00687AF8" w:rsidRDefault="00687AF8" w:rsidP="00687AF8">
            <w:pPr>
              <w:spacing w:line="240" w:lineRule="atLeast"/>
              <w:jc w:val="center"/>
              <w:rPr>
                <w:color w:val="000000"/>
                <w:lang w:eastAsia="id-ID"/>
              </w:rPr>
            </w:pPr>
          </w:p>
        </w:tc>
      </w:tr>
      <w:tr w:rsidR="00687AF8" w:rsidRPr="00687AF8" w14:paraId="6188FB7B" w14:textId="77777777" w:rsidTr="001101C4">
        <w:trPr>
          <w:trHeight w:val="100"/>
          <w:jc w:val="center"/>
        </w:trPr>
        <w:tc>
          <w:tcPr>
            <w:tcW w:w="391" w:type="pct"/>
            <w:tcBorders>
              <w:top w:val="nil"/>
              <w:left w:val="nil"/>
              <w:bottom w:val="nil"/>
              <w:right w:val="nil"/>
            </w:tcBorders>
            <w:shd w:val="clear" w:color="auto" w:fill="auto"/>
            <w:noWrap/>
            <w:vAlign w:val="center"/>
            <w:hideMark/>
          </w:tcPr>
          <w:p w14:paraId="42CD2385" w14:textId="77777777" w:rsidR="00687AF8" w:rsidRPr="00687AF8" w:rsidRDefault="00687AF8" w:rsidP="00687AF8">
            <w:pPr>
              <w:spacing w:line="240" w:lineRule="atLeast"/>
              <w:jc w:val="center"/>
              <w:rPr>
                <w:color w:val="000000"/>
                <w:lang w:eastAsia="id-ID"/>
              </w:rPr>
            </w:pPr>
            <w:r w:rsidRPr="00687AF8">
              <w:rPr>
                <w:color w:val="000000"/>
                <w:lang w:eastAsia="id-ID"/>
              </w:rPr>
              <w:t>1</w:t>
            </w:r>
          </w:p>
        </w:tc>
        <w:tc>
          <w:tcPr>
            <w:tcW w:w="1544" w:type="pct"/>
            <w:tcBorders>
              <w:top w:val="nil"/>
              <w:left w:val="nil"/>
              <w:bottom w:val="nil"/>
              <w:right w:val="nil"/>
            </w:tcBorders>
            <w:shd w:val="clear" w:color="auto" w:fill="auto"/>
            <w:noWrap/>
            <w:vAlign w:val="bottom"/>
            <w:hideMark/>
          </w:tcPr>
          <w:p w14:paraId="52D88200" w14:textId="77777777" w:rsidR="00687AF8" w:rsidRPr="00687AF8" w:rsidRDefault="00687AF8" w:rsidP="00687AF8">
            <w:pPr>
              <w:spacing w:line="240" w:lineRule="atLeast"/>
              <w:jc w:val="both"/>
              <w:rPr>
                <w:iCs/>
                <w:color w:val="000000"/>
                <w:lang w:eastAsia="id-ID"/>
              </w:rPr>
            </w:pPr>
            <w:r w:rsidRPr="00687AF8">
              <w:rPr>
                <w:iCs/>
                <w:color w:val="000000"/>
                <w:lang w:eastAsia="id-ID"/>
              </w:rPr>
              <w:t>Trend Linear</w:t>
            </w:r>
          </w:p>
        </w:tc>
        <w:tc>
          <w:tcPr>
            <w:tcW w:w="672" w:type="pct"/>
            <w:tcBorders>
              <w:top w:val="nil"/>
              <w:left w:val="nil"/>
              <w:bottom w:val="nil"/>
              <w:right w:val="nil"/>
            </w:tcBorders>
            <w:shd w:val="clear" w:color="auto" w:fill="auto"/>
            <w:noWrap/>
            <w:vAlign w:val="bottom"/>
            <w:hideMark/>
          </w:tcPr>
          <w:p w14:paraId="57002E4A" w14:textId="77777777" w:rsidR="00687AF8" w:rsidRPr="00687AF8" w:rsidRDefault="00687AF8" w:rsidP="00687AF8">
            <w:pPr>
              <w:spacing w:line="240" w:lineRule="atLeast"/>
              <w:jc w:val="center"/>
              <w:rPr>
                <w:color w:val="000000"/>
                <w:lang w:eastAsia="id-ID"/>
              </w:rPr>
            </w:pPr>
            <w:r w:rsidRPr="00687AF8">
              <w:rPr>
                <w:color w:val="000000"/>
                <w:lang w:eastAsia="id-ID"/>
              </w:rPr>
              <w:t>11</w:t>
            </w:r>
          </w:p>
        </w:tc>
        <w:tc>
          <w:tcPr>
            <w:tcW w:w="672" w:type="pct"/>
            <w:tcBorders>
              <w:top w:val="nil"/>
              <w:left w:val="nil"/>
              <w:bottom w:val="nil"/>
              <w:right w:val="nil"/>
            </w:tcBorders>
            <w:shd w:val="clear" w:color="auto" w:fill="auto"/>
            <w:noWrap/>
            <w:vAlign w:val="bottom"/>
            <w:hideMark/>
          </w:tcPr>
          <w:p w14:paraId="3CFCA320" w14:textId="77777777" w:rsidR="00687AF8" w:rsidRPr="00687AF8" w:rsidRDefault="00687AF8" w:rsidP="00687AF8">
            <w:pPr>
              <w:spacing w:line="240" w:lineRule="atLeast"/>
              <w:jc w:val="center"/>
              <w:rPr>
                <w:color w:val="000000"/>
                <w:lang w:eastAsia="id-ID"/>
              </w:rPr>
            </w:pPr>
            <w:r w:rsidRPr="00687AF8">
              <w:rPr>
                <w:color w:val="000000"/>
                <w:lang w:eastAsia="id-ID"/>
              </w:rPr>
              <w:t>1270</w:t>
            </w:r>
          </w:p>
        </w:tc>
        <w:tc>
          <w:tcPr>
            <w:tcW w:w="673" w:type="pct"/>
            <w:tcBorders>
              <w:top w:val="nil"/>
              <w:left w:val="nil"/>
              <w:bottom w:val="nil"/>
              <w:right w:val="nil"/>
            </w:tcBorders>
            <w:shd w:val="clear" w:color="auto" w:fill="auto"/>
            <w:noWrap/>
            <w:vAlign w:val="bottom"/>
            <w:hideMark/>
          </w:tcPr>
          <w:p w14:paraId="430ADF16" w14:textId="77777777" w:rsidR="00687AF8" w:rsidRPr="00687AF8" w:rsidRDefault="00687AF8" w:rsidP="00687AF8">
            <w:pPr>
              <w:spacing w:line="240" w:lineRule="atLeast"/>
              <w:jc w:val="center"/>
              <w:rPr>
                <w:color w:val="000000"/>
                <w:lang w:eastAsia="id-ID"/>
              </w:rPr>
            </w:pPr>
            <w:r w:rsidRPr="00687AF8">
              <w:rPr>
                <w:color w:val="000000"/>
                <w:lang w:eastAsia="id-ID"/>
              </w:rPr>
              <w:t>2916850</w:t>
            </w:r>
          </w:p>
        </w:tc>
        <w:tc>
          <w:tcPr>
            <w:tcW w:w="1048" w:type="pct"/>
            <w:vMerge w:val="restart"/>
            <w:tcBorders>
              <w:top w:val="nil"/>
              <w:left w:val="nil"/>
              <w:right w:val="nil"/>
            </w:tcBorders>
            <w:vAlign w:val="center"/>
          </w:tcPr>
          <w:p w14:paraId="131D2E61" w14:textId="77777777" w:rsidR="00687AF8" w:rsidRPr="00687AF8" w:rsidRDefault="00687AF8" w:rsidP="00687AF8">
            <w:pPr>
              <w:spacing w:line="240" w:lineRule="atLeast"/>
              <w:jc w:val="center"/>
              <w:rPr>
                <w:color w:val="000000"/>
                <w:lang w:eastAsia="id-ID"/>
              </w:rPr>
            </w:pPr>
            <w:r w:rsidRPr="00687AF8">
              <w:rPr>
                <w:color w:val="000000"/>
                <w:lang w:eastAsia="id-ID"/>
              </w:rPr>
              <w:t>Kuadratik</w:t>
            </w:r>
          </w:p>
        </w:tc>
      </w:tr>
      <w:tr w:rsidR="00687AF8" w:rsidRPr="00687AF8" w14:paraId="15BC976C" w14:textId="77777777" w:rsidTr="001101C4">
        <w:trPr>
          <w:trHeight w:val="114"/>
          <w:jc w:val="center"/>
        </w:trPr>
        <w:tc>
          <w:tcPr>
            <w:tcW w:w="391" w:type="pct"/>
            <w:tcBorders>
              <w:top w:val="nil"/>
              <w:left w:val="nil"/>
              <w:bottom w:val="nil"/>
              <w:right w:val="nil"/>
            </w:tcBorders>
            <w:shd w:val="clear" w:color="auto" w:fill="auto"/>
            <w:noWrap/>
            <w:vAlign w:val="center"/>
            <w:hideMark/>
          </w:tcPr>
          <w:p w14:paraId="5F247905" w14:textId="77777777" w:rsidR="00687AF8" w:rsidRPr="00687AF8" w:rsidRDefault="00687AF8" w:rsidP="00687AF8">
            <w:pPr>
              <w:spacing w:line="240" w:lineRule="atLeast"/>
              <w:jc w:val="center"/>
              <w:rPr>
                <w:color w:val="000000"/>
                <w:lang w:eastAsia="id-ID"/>
              </w:rPr>
            </w:pPr>
            <w:r w:rsidRPr="00687AF8">
              <w:rPr>
                <w:color w:val="000000"/>
                <w:lang w:eastAsia="id-ID"/>
              </w:rPr>
              <w:t>2</w:t>
            </w:r>
          </w:p>
        </w:tc>
        <w:tc>
          <w:tcPr>
            <w:tcW w:w="1544" w:type="pct"/>
            <w:tcBorders>
              <w:top w:val="nil"/>
              <w:left w:val="nil"/>
              <w:bottom w:val="nil"/>
              <w:right w:val="nil"/>
            </w:tcBorders>
            <w:shd w:val="clear" w:color="auto" w:fill="auto"/>
            <w:noWrap/>
            <w:vAlign w:val="bottom"/>
            <w:hideMark/>
          </w:tcPr>
          <w:p w14:paraId="15439EC5" w14:textId="77777777" w:rsidR="00687AF8" w:rsidRPr="00687AF8" w:rsidRDefault="00687AF8" w:rsidP="00687AF8">
            <w:pPr>
              <w:spacing w:line="240" w:lineRule="atLeast"/>
              <w:jc w:val="both"/>
              <w:rPr>
                <w:iCs/>
                <w:color w:val="000000"/>
                <w:lang w:eastAsia="id-ID"/>
              </w:rPr>
            </w:pPr>
            <w:r w:rsidRPr="00687AF8">
              <w:rPr>
                <w:iCs/>
                <w:color w:val="000000"/>
                <w:lang w:eastAsia="id-ID"/>
              </w:rPr>
              <w:t>Trend Kuadratic</w:t>
            </w:r>
          </w:p>
        </w:tc>
        <w:tc>
          <w:tcPr>
            <w:tcW w:w="672" w:type="pct"/>
            <w:tcBorders>
              <w:top w:val="nil"/>
              <w:left w:val="nil"/>
              <w:bottom w:val="nil"/>
              <w:right w:val="nil"/>
            </w:tcBorders>
            <w:shd w:val="clear" w:color="auto" w:fill="auto"/>
            <w:noWrap/>
            <w:vAlign w:val="bottom"/>
            <w:hideMark/>
          </w:tcPr>
          <w:p w14:paraId="5E2E98E6" w14:textId="77777777" w:rsidR="00687AF8" w:rsidRPr="00687AF8" w:rsidRDefault="00687AF8" w:rsidP="00687AF8">
            <w:pPr>
              <w:spacing w:line="240" w:lineRule="atLeast"/>
              <w:jc w:val="center"/>
              <w:rPr>
                <w:color w:val="000000"/>
                <w:lang w:eastAsia="id-ID"/>
              </w:rPr>
            </w:pPr>
            <w:r w:rsidRPr="00687AF8">
              <w:rPr>
                <w:color w:val="000000"/>
                <w:lang w:eastAsia="id-ID"/>
              </w:rPr>
              <w:t>10</w:t>
            </w:r>
          </w:p>
        </w:tc>
        <w:tc>
          <w:tcPr>
            <w:tcW w:w="672" w:type="pct"/>
            <w:tcBorders>
              <w:top w:val="nil"/>
              <w:left w:val="nil"/>
              <w:bottom w:val="nil"/>
              <w:right w:val="nil"/>
            </w:tcBorders>
            <w:shd w:val="clear" w:color="auto" w:fill="auto"/>
            <w:noWrap/>
            <w:vAlign w:val="bottom"/>
            <w:hideMark/>
          </w:tcPr>
          <w:p w14:paraId="3CAC8546" w14:textId="77777777" w:rsidR="00687AF8" w:rsidRPr="00687AF8" w:rsidRDefault="00687AF8" w:rsidP="00687AF8">
            <w:pPr>
              <w:spacing w:line="240" w:lineRule="atLeast"/>
              <w:jc w:val="center"/>
              <w:rPr>
                <w:color w:val="000000"/>
                <w:lang w:eastAsia="id-ID"/>
              </w:rPr>
            </w:pPr>
            <w:r w:rsidRPr="00687AF8">
              <w:rPr>
                <w:color w:val="000000"/>
                <w:lang w:eastAsia="id-ID"/>
              </w:rPr>
              <w:t>1173</w:t>
            </w:r>
          </w:p>
        </w:tc>
        <w:tc>
          <w:tcPr>
            <w:tcW w:w="673" w:type="pct"/>
            <w:tcBorders>
              <w:top w:val="nil"/>
              <w:left w:val="nil"/>
              <w:bottom w:val="nil"/>
              <w:right w:val="nil"/>
            </w:tcBorders>
            <w:shd w:val="clear" w:color="auto" w:fill="auto"/>
            <w:noWrap/>
            <w:vAlign w:val="bottom"/>
            <w:hideMark/>
          </w:tcPr>
          <w:p w14:paraId="4181A07A" w14:textId="77777777" w:rsidR="00687AF8" w:rsidRPr="00687AF8" w:rsidRDefault="00687AF8" w:rsidP="00687AF8">
            <w:pPr>
              <w:spacing w:line="240" w:lineRule="atLeast"/>
              <w:jc w:val="center"/>
              <w:rPr>
                <w:color w:val="000000"/>
                <w:lang w:eastAsia="id-ID"/>
              </w:rPr>
            </w:pPr>
            <w:r w:rsidRPr="00687AF8">
              <w:rPr>
                <w:color w:val="000000"/>
                <w:lang w:eastAsia="id-ID"/>
              </w:rPr>
              <w:t>2661668</w:t>
            </w:r>
          </w:p>
        </w:tc>
        <w:tc>
          <w:tcPr>
            <w:tcW w:w="1048" w:type="pct"/>
            <w:vMerge/>
            <w:tcBorders>
              <w:left w:val="nil"/>
              <w:right w:val="nil"/>
            </w:tcBorders>
          </w:tcPr>
          <w:p w14:paraId="24F63E31" w14:textId="77777777" w:rsidR="00687AF8" w:rsidRPr="00687AF8" w:rsidRDefault="00687AF8" w:rsidP="00687AF8">
            <w:pPr>
              <w:spacing w:line="240" w:lineRule="atLeast"/>
              <w:jc w:val="center"/>
              <w:rPr>
                <w:color w:val="000000"/>
                <w:lang w:eastAsia="id-ID"/>
              </w:rPr>
            </w:pPr>
          </w:p>
        </w:tc>
      </w:tr>
      <w:tr w:rsidR="00687AF8" w:rsidRPr="00687AF8" w14:paraId="67633C4B" w14:textId="77777777" w:rsidTr="001101C4">
        <w:trPr>
          <w:trHeight w:val="114"/>
          <w:jc w:val="center"/>
        </w:trPr>
        <w:tc>
          <w:tcPr>
            <w:tcW w:w="391" w:type="pct"/>
            <w:tcBorders>
              <w:top w:val="nil"/>
              <w:left w:val="nil"/>
              <w:bottom w:val="nil"/>
              <w:right w:val="nil"/>
            </w:tcBorders>
            <w:shd w:val="clear" w:color="auto" w:fill="auto"/>
            <w:noWrap/>
            <w:vAlign w:val="center"/>
            <w:hideMark/>
          </w:tcPr>
          <w:p w14:paraId="7F09D7DB" w14:textId="77777777" w:rsidR="00687AF8" w:rsidRPr="00687AF8" w:rsidRDefault="00687AF8" w:rsidP="00687AF8">
            <w:pPr>
              <w:spacing w:line="240" w:lineRule="atLeast"/>
              <w:jc w:val="center"/>
              <w:rPr>
                <w:color w:val="000000"/>
                <w:lang w:eastAsia="id-ID"/>
              </w:rPr>
            </w:pPr>
            <w:r w:rsidRPr="00687AF8">
              <w:rPr>
                <w:color w:val="000000"/>
                <w:lang w:eastAsia="id-ID"/>
              </w:rPr>
              <w:t>3</w:t>
            </w:r>
          </w:p>
        </w:tc>
        <w:tc>
          <w:tcPr>
            <w:tcW w:w="1544" w:type="pct"/>
            <w:tcBorders>
              <w:top w:val="nil"/>
              <w:left w:val="nil"/>
              <w:bottom w:val="nil"/>
              <w:right w:val="nil"/>
            </w:tcBorders>
            <w:shd w:val="clear" w:color="auto" w:fill="auto"/>
            <w:noWrap/>
            <w:vAlign w:val="bottom"/>
            <w:hideMark/>
          </w:tcPr>
          <w:p w14:paraId="37AAF3A8" w14:textId="77777777" w:rsidR="00687AF8" w:rsidRPr="00687AF8" w:rsidRDefault="00687AF8" w:rsidP="00687AF8">
            <w:pPr>
              <w:spacing w:line="240" w:lineRule="atLeast"/>
              <w:jc w:val="both"/>
              <w:rPr>
                <w:iCs/>
                <w:color w:val="000000"/>
                <w:lang w:eastAsia="id-ID"/>
              </w:rPr>
            </w:pPr>
            <w:r w:rsidRPr="00687AF8">
              <w:rPr>
                <w:iCs/>
                <w:color w:val="000000"/>
                <w:lang w:eastAsia="id-ID"/>
              </w:rPr>
              <w:t>Trend Exponential</w:t>
            </w:r>
          </w:p>
        </w:tc>
        <w:tc>
          <w:tcPr>
            <w:tcW w:w="672" w:type="pct"/>
            <w:tcBorders>
              <w:top w:val="nil"/>
              <w:left w:val="nil"/>
              <w:bottom w:val="nil"/>
              <w:right w:val="nil"/>
            </w:tcBorders>
            <w:shd w:val="clear" w:color="auto" w:fill="auto"/>
            <w:noWrap/>
            <w:vAlign w:val="bottom"/>
            <w:hideMark/>
          </w:tcPr>
          <w:p w14:paraId="34523AB1" w14:textId="77777777" w:rsidR="00687AF8" w:rsidRPr="00687AF8" w:rsidRDefault="00687AF8" w:rsidP="00687AF8">
            <w:pPr>
              <w:spacing w:line="240" w:lineRule="atLeast"/>
              <w:jc w:val="center"/>
              <w:rPr>
                <w:color w:val="000000"/>
                <w:lang w:eastAsia="id-ID"/>
              </w:rPr>
            </w:pPr>
            <w:r w:rsidRPr="00687AF8">
              <w:rPr>
                <w:color w:val="000000"/>
                <w:lang w:eastAsia="id-ID"/>
              </w:rPr>
              <w:t>10</w:t>
            </w:r>
          </w:p>
        </w:tc>
        <w:tc>
          <w:tcPr>
            <w:tcW w:w="672" w:type="pct"/>
            <w:tcBorders>
              <w:top w:val="nil"/>
              <w:left w:val="nil"/>
              <w:bottom w:val="nil"/>
              <w:right w:val="nil"/>
            </w:tcBorders>
            <w:shd w:val="clear" w:color="auto" w:fill="auto"/>
            <w:noWrap/>
            <w:vAlign w:val="bottom"/>
            <w:hideMark/>
          </w:tcPr>
          <w:p w14:paraId="51A256CA" w14:textId="77777777" w:rsidR="00687AF8" w:rsidRPr="00687AF8" w:rsidRDefault="00687AF8" w:rsidP="00687AF8">
            <w:pPr>
              <w:spacing w:line="240" w:lineRule="atLeast"/>
              <w:jc w:val="center"/>
              <w:rPr>
                <w:color w:val="000000"/>
                <w:lang w:eastAsia="id-ID"/>
              </w:rPr>
            </w:pPr>
            <w:r w:rsidRPr="00687AF8">
              <w:rPr>
                <w:color w:val="000000"/>
                <w:lang w:eastAsia="id-ID"/>
              </w:rPr>
              <w:t>1190</w:t>
            </w:r>
          </w:p>
        </w:tc>
        <w:tc>
          <w:tcPr>
            <w:tcW w:w="673" w:type="pct"/>
            <w:tcBorders>
              <w:top w:val="nil"/>
              <w:left w:val="nil"/>
              <w:bottom w:val="nil"/>
              <w:right w:val="nil"/>
            </w:tcBorders>
            <w:shd w:val="clear" w:color="auto" w:fill="auto"/>
            <w:noWrap/>
            <w:vAlign w:val="bottom"/>
            <w:hideMark/>
          </w:tcPr>
          <w:p w14:paraId="5BE86FF4" w14:textId="77777777" w:rsidR="00687AF8" w:rsidRPr="00687AF8" w:rsidRDefault="00687AF8" w:rsidP="00687AF8">
            <w:pPr>
              <w:spacing w:line="240" w:lineRule="atLeast"/>
              <w:jc w:val="center"/>
              <w:rPr>
                <w:color w:val="000000"/>
                <w:lang w:eastAsia="id-ID"/>
              </w:rPr>
            </w:pPr>
            <w:r w:rsidRPr="00687AF8">
              <w:rPr>
                <w:color w:val="000000"/>
                <w:lang w:eastAsia="id-ID"/>
              </w:rPr>
              <w:t>2840403</w:t>
            </w:r>
          </w:p>
        </w:tc>
        <w:tc>
          <w:tcPr>
            <w:tcW w:w="1048" w:type="pct"/>
            <w:vMerge/>
            <w:tcBorders>
              <w:left w:val="nil"/>
              <w:bottom w:val="nil"/>
              <w:right w:val="nil"/>
            </w:tcBorders>
          </w:tcPr>
          <w:p w14:paraId="7F1BC50B" w14:textId="77777777" w:rsidR="00687AF8" w:rsidRPr="00687AF8" w:rsidRDefault="00687AF8" w:rsidP="00687AF8">
            <w:pPr>
              <w:spacing w:line="240" w:lineRule="atLeast"/>
              <w:jc w:val="center"/>
              <w:rPr>
                <w:color w:val="000000"/>
                <w:lang w:eastAsia="id-ID"/>
              </w:rPr>
            </w:pPr>
          </w:p>
        </w:tc>
      </w:tr>
      <w:tr w:rsidR="00687AF8" w:rsidRPr="00687AF8" w14:paraId="2CC529A3" w14:textId="77777777" w:rsidTr="001101C4">
        <w:trPr>
          <w:trHeight w:val="114"/>
          <w:jc w:val="center"/>
        </w:trPr>
        <w:tc>
          <w:tcPr>
            <w:tcW w:w="1935" w:type="pct"/>
            <w:gridSpan w:val="2"/>
            <w:tcBorders>
              <w:top w:val="nil"/>
              <w:left w:val="nil"/>
              <w:bottom w:val="nil"/>
              <w:right w:val="nil"/>
            </w:tcBorders>
            <w:shd w:val="clear" w:color="auto" w:fill="auto"/>
            <w:noWrap/>
            <w:vAlign w:val="center"/>
          </w:tcPr>
          <w:p w14:paraId="650CE87A" w14:textId="77777777" w:rsidR="00687AF8" w:rsidRPr="00687AF8" w:rsidRDefault="00687AF8" w:rsidP="00687AF8">
            <w:pPr>
              <w:spacing w:line="240" w:lineRule="atLeast"/>
              <w:jc w:val="both"/>
              <w:rPr>
                <w:iCs/>
                <w:color w:val="000000"/>
                <w:lang w:eastAsia="id-ID"/>
              </w:rPr>
            </w:pPr>
            <w:r w:rsidRPr="00687AF8">
              <w:rPr>
                <w:iCs/>
                <w:color w:val="000000"/>
                <w:lang w:eastAsia="id-ID"/>
              </w:rPr>
              <w:t>Rejang Lebong</w:t>
            </w:r>
          </w:p>
        </w:tc>
        <w:tc>
          <w:tcPr>
            <w:tcW w:w="672" w:type="pct"/>
            <w:tcBorders>
              <w:top w:val="nil"/>
              <w:left w:val="nil"/>
              <w:bottom w:val="nil"/>
              <w:right w:val="nil"/>
            </w:tcBorders>
            <w:shd w:val="clear" w:color="auto" w:fill="auto"/>
            <w:noWrap/>
            <w:vAlign w:val="bottom"/>
          </w:tcPr>
          <w:p w14:paraId="3B3F8B5A" w14:textId="77777777" w:rsidR="00687AF8" w:rsidRPr="00687AF8" w:rsidRDefault="00687AF8" w:rsidP="00687AF8">
            <w:pPr>
              <w:spacing w:line="240" w:lineRule="atLeast"/>
              <w:jc w:val="center"/>
              <w:rPr>
                <w:color w:val="000000"/>
                <w:lang w:eastAsia="id-ID"/>
              </w:rPr>
            </w:pPr>
          </w:p>
        </w:tc>
        <w:tc>
          <w:tcPr>
            <w:tcW w:w="672" w:type="pct"/>
            <w:tcBorders>
              <w:top w:val="nil"/>
              <w:left w:val="nil"/>
              <w:bottom w:val="nil"/>
              <w:right w:val="nil"/>
            </w:tcBorders>
            <w:shd w:val="clear" w:color="auto" w:fill="auto"/>
            <w:noWrap/>
            <w:vAlign w:val="bottom"/>
          </w:tcPr>
          <w:p w14:paraId="0FD1DF47" w14:textId="77777777" w:rsidR="00687AF8" w:rsidRPr="00687AF8" w:rsidRDefault="00687AF8" w:rsidP="00687AF8">
            <w:pPr>
              <w:spacing w:line="240" w:lineRule="atLeast"/>
              <w:jc w:val="center"/>
              <w:rPr>
                <w:color w:val="000000"/>
                <w:lang w:eastAsia="id-ID"/>
              </w:rPr>
            </w:pPr>
          </w:p>
        </w:tc>
        <w:tc>
          <w:tcPr>
            <w:tcW w:w="673" w:type="pct"/>
            <w:tcBorders>
              <w:top w:val="nil"/>
              <w:left w:val="nil"/>
              <w:bottom w:val="nil"/>
              <w:right w:val="nil"/>
            </w:tcBorders>
            <w:shd w:val="clear" w:color="auto" w:fill="auto"/>
            <w:noWrap/>
            <w:vAlign w:val="bottom"/>
          </w:tcPr>
          <w:p w14:paraId="016F69A2" w14:textId="77777777" w:rsidR="00687AF8" w:rsidRPr="00687AF8" w:rsidRDefault="00687AF8" w:rsidP="00687AF8">
            <w:pPr>
              <w:spacing w:line="240" w:lineRule="atLeast"/>
              <w:jc w:val="center"/>
              <w:rPr>
                <w:color w:val="000000"/>
                <w:lang w:eastAsia="id-ID"/>
              </w:rPr>
            </w:pPr>
          </w:p>
        </w:tc>
        <w:tc>
          <w:tcPr>
            <w:tcW w:w="1048" w:type="pct"/>
            <w:tcBorders>
              <w:top w:val="nil"/>
              <w:left w:val="nil"/>
              <w:bottom w:val="nil"/>
              <w:right w:val="nil"/>
            </w:tcBorders>
          </w:tcPr>
          <w:p w14:paraId="2A34203A" w14:textId="77777777" w:rsidR="00687AF8" w:rsidRPr="00687AF8" w:rsidRDefault="00687AF8" w:rsidP="00687AF8">
            <w:pPr>
              <w:spacing w:line="240" w:lineRule="atLeast"/>
              <w:jc w:val="center"/>
              <w:rPr>
                <w:color w:val="000000"/>
                <w:lang w:eastAsia="id-ID"/>
              </w:rPr>
            </w:pPr>
          </w:p>
        </w:tc>
      </w:tr>
      <w:tr w:rsidR="00687AF8" w:rsidRPr="00687AF8" w14:paraId="12F7314B" w14:textId="77777777" w:rsidTr="001101C4">
        <w:trPr>
          <w:trHeight w:val="114"/>
          <w:jc w:val="center"/>
        </w:trPr>
        <w:tc>
          <w:tcPr>
            <w:tcW w:w="391" w:type="pct"/>
            <w:tcBorders>
              <w:top w:val="nil"/>
              <w:left w:val="nil"/>
              <w:bottom w:val="nil"/>
              <w:right w:val="nil"/>
            </w:tcBorders>
            <w:shd w:val="clear" w:color="auto" w:fill="auto"/>
            <w:noWrap/>
            <w:vAlign w:val="center"/>
          </w:tcPr>
          <w:p w14:paraId="22DB2C05" w14:textId="77777777" w:rsidR="00687AF8" w:rsidRPr="00687AF8" w:rsidRDefault="00687AF8" w:rsidP="00687AF8">
            <w:pPr>
              <w:spacing w:line="240" w:lineRule="atLeast"/>
              <w:jc w:val="center"/>
              <w:rPr>
                <w:color w:val="000000"/>
                <w:lang w:eastAsia="id-ID"/>
              </w:rPr>
            </w:pPr>
            <w:r w:rsidRPr="00687AF8">
              <w:rPr>
                <w:color w:val="000000"/>
                <w:lang w:eastAsia="id-ID"/>
              </w:rPr>
              <w:t>1</w:t>
            </w:r>
          </w:p>
        </w:tc>
        <w:tc>
          <w:tcPr>
            <w:tcW w:w="1544" w:type="pct"/>
            <w:tcBorders>
              <w:top w:val="nil"/>
              <w:left w:val="nil"/>
              <w:bottom w:val="nil"/>
              <w:right w:val="nil"/>
            </w:tcBorders>
            <w:shd w:val="clear" w:color="auto" w:fill="auto"/>
            <w:noWrap/>
            <w:vAlign w:val="bottom"/>
          </w:tcPr>
          <w:p w14:paraId="4D3476D2" w14:textId="77777777" w:rsidR="00687AF8" w:rsidRPr="00687AF8" w:rsidRDefault="00687AF8" w:rsidP="00687AF8">
            <w:pPr>
              <w:spacing w:line="240" w:lineRule="atLeast"/>
              <w:jc w:val="both"/>
              <w:rPr>
                <w:iCs/>
                <w:color w:val="000000"/>
                <w:lang w:eastAsia="id-ID"/>
              </w:rPr>
            </w:pPr>
            <w:r w:rsidRPr="00687AF8">
              <w:rPr>
                <w:iCs/>
                <w:color w:val="000000"/>
                <w:lang w:eastAsia="id-ID"/>
              </w:rPr>
              <w:t>Trend Linear</w:t>
            </w:r>
          </w:p>
        </w:tc>
        <w:tc>
          <w:tcPr>
            <w:tcW w:w="672" w:type="pct"/>
            <w:tcBorders>
              <w:top w:val="nil"/>
              <w:left w:val="nil"/>
              <w:bottom w:val="nil"/>
              <w:right w:val="nil"/>
            </w:tcBorders>
            <w:shd w:val="clear" w:color="auto" w:fill="auto"/>
            <w:noWrap/>
            <w:vAlign w:val="bottom"/>
          </w:tcPr>
          <w:p w14:paraId="70BF44EB" w14:textId="77777777" w:rsidR="00687AF8" w:rsidRPr="00687AF8" w:rsidRDefault="00687AF8" w:rsidP="00687AF8">
            <w:pPr>
              <w:spacing w:line="240" w:lineRule="atLeast"/>
              <w:jc w:val="center"/>
              <w:rPr>
                <w:color w:val="000000"/>
                <w:lang w:eastAsia="id-ID"/>
              </w:rPr>
            </w:pPr>
            <w:r w:rsidRPr="00687AF8">
              <w:rPr>
                <w:color w:val="000000"/>
                <w:lang w:eastAsia="id-ID"/>
              </w:rPr>
              <w:t>10</w:t>
            </w:r>
          </w:p>
        </w:tc>
        <w:tc>
          <w:tcPr>
            <w:tcW w:w="672" w:type="pct"/>
            <w:tcBorders>
              <w:top w:val="nil"/>
              <w:left w:val="nil"/>
              <w:bottom w:val="nil"/>
              <w:right w:val="nil"/>
            </w:tcBorders>
            <w:shd w:val="clear" w:color="auto" w:fill="auto"/>
            <w:noWrap/>
            <w:vAlign w:val="bottom"/>
          </w:tcPr>
          <w:p w14:paraId="74C3DFCF" w14:textId="77777777" w:rsidR="00687AF8" w:rsidRPr="00687AF8" w:rsidRDefault="00687AF8" w:rsidP="00687AF8">
            <w:pPr>
              <w:spacing w:line="240" w:lineRule="atLeast"/>
              <w:jc w:val="center"/>
              <w:rPr>
                <w:color w:val="000000"/>
                <w:lang w:eastAsia="id-ID"/>
              </w:rPr>
            </w:pPr>
            <w:r w:rsidRPr="00687AF8">
              <w:rPr>
                <w:color w:val="000000"/>
                <w:lang w:eastAsia="id-ID"/>
              </w:rPr>
              <w:t>1395</w:t>
            </w:r>
          </w:p>
        </w:tc>
        <w:tc>
          <w:tcPr>
            <w:tcW w:w="673" w:type="pct"/>
            <w:tcBorders>
              <w:top w:val="nil"/>
              <w:left w:val="nil"/>
              <w:bottom w:val="nil"/>
              <w:right w:val="nil"/>
            </w:tcBorders>
            <w:shd w:val="clear" w:color="auto" w:fill="auto"/>
            <w:noWrap/>
            <w:vAlign w:val="bottom"/>
          </w:tcPr>
          <w:p w14:paraId="196DEC88" w14:textId="77777777" w:rsidR="00687AF8" w:rsidRPr="00687AF8" w:rsidRDefault="00687AF8" w:rsidP="00687AF8">
            <w:pPr>
              <w:spacing w:line="240" w:lineRule="atLeast"/>
              <w:jc w:val="center"/>
              <w:rPr>
                <w:color w:val="000000"/>
                <w:lang w:eastAsia="id-ID"/>
              </w:rPr>
            </w:pPr>
            <w:r w:rsidRPr="00687AF8">
              <w:rPr>
                <w:color w:val="000000"/>
                <w:lang w:eastAsia="id-ID"/>
              </w:rPr>
              <w:t>2958672</w:t>
            </w:r>
          </w:p>
        </w:tc>
        <w:tc>
          <w:tcPr>
            <w:tcW w:w="1048" w:type="pct"/>
            <w:vMerge w:val="restart"/>
            <w:tcBorders>
              <w:top w:val="nil"/>
              <w:left w:val="nil"/>
              <w:right w:val="nil"/>
            </w:tcBorders>
            <w:vAlign w:val="center"/>
          </w:tcPr>
          <w:p w14:paraId="2917D947" w14:textId="77777777" w:rsidR="00687AF8" w:rsidRPr="00687AF8" w:rsidRDefault="00687AF8" w:rsidP="00687AF8">
            <w:pPr>
              <w:spacing w:line="240" w:lineRule="atLeast"/>
              <w:jc w:val="center"/>
              <w:rPr>
                <w:color w:val="000000"/>
                <w:lang w:eastAsia="id-ID"/>
              </w:rPr>
            </w:pPr>
            <w:r w:rsidRPr="00687AF8">
              <w:rPr>
                <w:color w:val="000000"/>
                <w:lang w:eastAsia="id-ID"/>
              </w:rPr>
              <w:t>Kuadratik</w:t>
            </w:r>
          </w:p>
        </w:tc>
      </w:tr>
      <w:tr w:rsidR="00687AF8" w:rsidRPr="00687AF8" w14:paraId="06CC6BF0" w14:textId="77777777" w:rsidTr="001101C4">
        <w:trPr>
          <w:trHeight w:val="114"/>
          <w:jc w:val="center"/>
        </w:trPr>
        <w:tc>
          <w:tcPr>
            <w:tcW w:w="391" w:type="pct"/>
            <w:tcBorders>
              <w:top w:val="nil"/>
              <w:left w:val="nil"/>
              <w:bottom w:val="nil"/>
              <w:right w:val="nil"/>
            </w:tcBorders>
            <w:shd w:val="clear" w:color="auto" w:fill="auto"/>
            <w:noWrap/>
            <w:vAlign w:val="center"/>
          </w:tcPr>
          <w:p w14:paraId="302ABC13" w14:textId="77777777" w:rsidR="00687AF8" w:rsidRPr="00687AF8" w:rsidRDefault="00687AF8" w:rsidP="00687AF8">
            <w:pPr>
              <w:spacing w:line="240" w:lineRule="atLeast"/>
              <w:jc w:val="center"/>
              <w:rPr>
                <w:color w:val="000000"/>
                <w:lang w:eastAsia="id-ID"/>
              </w:rPr>
            </w:pPr>
            <w:r w:rsidRPr="00687AF8">
              <w:rPr>
                <w:color w:val="000000"/>
                <w:lang w:eastAsia="id-ID"/>
              </w:rPr>
              <w:t>2</w:t>
            </w:r>
          </w:p>
        </w:tc>
        <w:tc>
          <w:tcPr>
            <w:tcW w:w="1544" w:type="pct"/>
            <w:tcBorders>
              <w:top w:val="nil"/>
              <w:left w:val="nil"/>
              <w:bottom w:val="nil"/>
              <w:right w:val="nil"/>
            </w:tcBorders>
            <w:shd w:val="clear" w:color="auto" w:fill="auto"/>
            <w:noWrap/>
            <w:vAlign w:val="bottom"/>
          </w:tcPr>
          <w:p w14:paraId="727DF6B9" w14:textId="77777777" w:rsidR="00687AF8" w:rsidRPr="00687AF8" w:rsidRDefault="00687AF8" w:rsidP="00687AF8">
            <w:pPr>
              <w:spacing w:line="240" w:lineRule="atLeast"/>
              <w:jc w:val="both"/>
              <w:rPr>
                <w:iCs/>
                <w:color w:val="000000"/>
                <w:lang w:eastAsia="id-ID"/>
              </w:rPr>
            </w:pPr>
            <w:r w:rsidRPr="00687AF8">
              <w:rPr>
                <w:iCs/>
                <w:color w:val="000000"/>
                <w:lang w:eastAsia="id-ID"/>
              </w:rPr>
              <w:t>Trend Kuadratic</w:t>
            </w:r>
          </w:p>
        </w:tc>
        <w:tc>
          <w:tcPr>
            <w:tcW w:w="672" w:type="pct"/>
            <w:tcBorders>
              <w:top w:val="nil"/>
              <w:left w:val="nil"/>
              <w:bottom w:val="nil"/>
              <w:right w:val="nil"/>
            </w:tcBorders>
            <w:shd w:val="clear" w:color="auto" w:fill="auto"/>
            <w:noWrap/>
            <w:vAlign w:val="bottom"/>
          </w:tcPr>
          <w:p w14:paraId="656EFE88" w14:textId="77777777" w:rsidR="00687AF8" w:rsidRPr="00687AF8" w:rsidRDefault="00687AF8" w:rsidP="00687AF8">
            <w:pPr>
              <w:spacing w:line="240" w:lineRule="atLeast"/>
              <w:jc w:val="center"/>
              <w:rPr>
                <w:color w:val="000000"/>
                <w:lang w:eastAsia="id-ID"/>
              </w:rPr>
            </w:pPr>
            <w:r w:rsidRPr="00687AF8">
              <w:rPr>
                <w:color w:val="000000"/>
                <w:lang w:eastAsia="id-ID"/>
              </w:rPr>
              <w:t>7</w:t>
            </w:r>
          </w:p>
        </w:tc>
        <w:tc>
          <w:tcPr>
            <w:tcW w:w="672" w:type="pct"/>
            <w:tcBorders>
              <w:top w:val="nil"/>
              <w:left w:val="nil"/>
              <w:bottom w:val="nil"/>
              <w:right w:val="nil"/>
            </w:tcBorders>
            <w:shd w:val="clear" w:color="auto" w:fill="auto"/>
            <w:noWrap/>
            <w:vAlign w:val="bottom"/>
          </w:tcPr>
          <w:p w14:paraId="6E2793D3" w14:textId="77777777" w:rsidR="00687AF8" w:rsidRPr="00687AF8" w:rsidRDefault="00687AF8" w:rsidP="00687AF8">
            <w:pPr>
              <w:spacing w:line="240" w:lineRule="atLeast"/>
              <w:jc w:val="center"/>
              <w:rPr>
                <w:color w:val="000000"/>
                <w:lang w:eastAsia="id-ID"/>
              </w:rPr>
            </w:pPr>
            <w:r w:rsidRPr="00687AF8">
              <w:rPr>
                <w:color w:val="000000"/>
                <w:lang w:eastAsia="id-ID"/>
              </w:rPr>
              <w:t>1072</w:t>
            </w:r>
          </w:p>
        </w:tc>
        <w:tc>
          <w:tcPr>
            <w:tcW w:w="673" w:type="pct"/>
            <w:tcBorders>
              <w:top w:val="nil"/>
              <w:left w:val="nil"/>
              <w:bottom w:val="nil"/>
              <w:right w:val="nil"/>
            </w:tcBorders>
            <w:shd w:val="clear" w:color="auto" w:fill="auto"/>
            <w:noWrap/>
            <w:vAlign w:val="bottom"/>
          </w:tcPr>
          <w:p w14:paraId="7F5EFF7B" w14:textId="77777777" w:rsidR="00687AF8" w:rsidRPr="00687AF8" w:rsidRDefault="00687AF8" w:rsidP="00687AF8">
            <w:pPr>
              <w:spacing w:line="240" w:lineRule="atLeast"/>
              <w:jc w:val="center"/>
              <w:rPr>
                <w:color w:val="000000"/>
                <w:lang w:eastAsia="id-ID"/>
              </w:rPr>
            </w:pPr>
            <w:r w:rsidRPr="00687AF8">
              <w:rPr>
                <w:color w:val="000000"/>
                <w:lang w:eastAsia="id-ID"/>
              </w:rPr>
              <w:t>2331519</w:t>
            </w:r>
          </w:p>
        </w:tc>
        <w:tc>
          <w:tcPr>
            <w:tcW w:w="1048" w:type="pct"/>
            <w:vMerge/>
            <w:tcBorders>
              <w:left w:val="nil"/>
              <w:right w:val="nil"/>
            </w:tcBorders>
          </w:tcPr>
          <w:p w14:paraId="7A7C1F5F" w14:textId="77777777" w:rsidR="00687AF8" w:rsidRPr="00687AF8" w:rsidRDefault="00687AF8" w:rsidP="00687AF8">
            <w:pPr>
              <w:spacing w:line="240" w:lineRule="atLeast"/>
              <w:jc w:val="center"/>
              <w:rPr>
                <w:color w:val="000000"/>
                <w:lang w:eastAsia="id-ID"/>
              </w:rPr>
            </w:pPr>
          </w:p>
        </w:tc>
      </w:tr>
      <w:tr w:rsidR="00687AF8" w:rsidRPr="00687AF8" w14:paraId="4ECC3B9C" w14:textId="77777777" w:rsidTr="001101C4">
        <w:trPr>
          <w:trHeight w:val="114"/>
          <w:jc w:val="center"/>
        </w:trPr>
        <w:tc>
          <w:tcPr>
            <w:tcW w:w="391" w:type="pct"/>
            <w:tcBorders>
              <w:top w:val="nil"/>
              <w:left w:val="nil"/>
              <w:bottom w:val="nil"/>
              <w:right w:val="nil"/>
            </w:tcBorders>
            <w:shd w:val="clear" w:color="auto" w:fill="auto"/>
            <w:noWrap/>
            <w:vAlign w:val="center"/>
          </w:tcPr>
          <w:p w14:paraId="6B55835E" w14:textId="77777777" w:rsidR="00687AF8" w:rsidRPr="00687AF8" w:rsidRDefault="00687AF8" w:rsidP="00687AF8">
            <w:pPr>
              <w:spacing w:line="240" w:lineRule="atLeast"/>
              <w:jc w:val="center"/>
              <w:rPr>
                <w:color w:val="000000"/>
                <w:lang w:eastAsia="id-ID"/>
              </w:rPr>
            </w:pPr>
            <w:r w:rsidRPr="00687AF8">
              <w:rPr>
                <w:color w:val="000000"/>
                <w:lang w:eastAsia="id-ID"/>
              </w:rPr>
              <w:t>3</w:t>
            </w:r>
          </w:p>
        </w:tc>
        <w:tc>
          <w:tcPr>
            <w:tcW w:w="1544" w:type="pct"/>
            <w:tcBorders>
              <w:top w:val="nil"/>
              <w:left w:val="nil"/>
              <w:bottom w:val="nil"/>
              <w:right w:val="nil"/>
            </w:tcBorders>
            <w:shd w:val="clear" w:color="auto" w:fill="auto"/>
            <w:noWrap/>
            <w:vAlign w:val="bottom"/>
          </w:tcPr>
          <w:p w14:paraId="4A9D9B4B" w14:textId="77777777" w:rsidR="00687AF8" w:rsidRPr="00687AF8" w:rsidRDefault="00687AF8" w:rsidP="00687AF8">
            <w:pPr>
              <w:spacing w:line="240" w:lineRule="atLeast"/>
              <w:jc w:val="both"/>
              <w:rPr>
                <w:iCs/>
                <w:color w:val="000000"/>
                <w:lang w:eastAsia="id-ID"/>
              </w:rPr>
            </w:pPr>
            <w:r w:rsidRPr="00687AF8">
              <w:rPr>
                <w:iCs/>
                <w:color w:val="000000"/>
                <w:lang w:eastAsia="id-ID"/>
              </w:rPr>
              <w:t>Trend Exponential</w:t>
            </w:r>
          </w:p>
        </w:tc>
        <w:tc>
          <w:tcPr>
            <w:tcW w:w="672" w:type="pct"/>
            <w:tcBorders>
              <w:top w:val="nil"/>
              <w:left w:val="nil"/>
              <w:bottom w:val="nil"/>
              <w:right w:val="nil"/>
            </w:tcBorders>
            <w:shd w:val="clear" w:color="auto" w:fill="auto"/>
            <w:noWrap/>
            <w:vAlign w:val="bottom"/>
          </w:tcPr>
          <w:p w14:paraId="1B5B66B0" w14:textId="77777777" w:rsidR="00687AF8" w:rsidRPr="00687AF8" w:rsidRDefault="00687AF8" w:rsidP="00687AF8">
            <w:pPr>
              <w:spacing w:line="240" w:lineRule="atLeast"/>
              <w:jc w:val="center"/>
              <w:rPr>
                <w:color w:val="000000"/>
                <w:lang w:eastAsia="id-ID"/>
              </w:rPr>
            </w:pPr>
            <w:r w:rsidRPr="00687AF8">
              <w:rPr>
                <w:color w:val="000000"/>
                <w:lang w:eastAsia="id-ID"/>
              </w:rPr>
              <w:t>7</w:t>
            </w:r>
          </w:p>
        </w:tc>
        <w:tc>
          <w:tcPr>
            <w:tcW w:w="672" w:type="pct"/>
            <w:tcBorders>
              <w:top w:val="nil"/>
              <w:left w:val="nil"/>
              <w:bottom w:val="nil"/>
              <w:right w:val="nil"/>
            </w:tcBorders>
            <w:shd w:val="clear" w:color="auto" w:fill="auto"/>
            <w:noWrap/>
            <w:vAlign w:val="bottom"/>
          </w:tcPr>
          <w:p w14:paraId="1C7F2AA2" w14:textId="77777777" w:rsidR="00687AF8" w:rsidRPr="00687AF8" w:rsidRDefault="00687AF8" w:rsidP="00687AF8">
            <w:pPr>
              <w:spacing w:line="240" w:lineRule="atLeast"/>
              <w:jc w:val="center"/>
              <w:rPr>
                <w:color w:val="000000"/>
                <w:lang w:eastAsia="id-ID"/>
              </w:rPr>
            </w:pPr>
            <w:r w:rsidRPr="00687AF8">
              <w:rPr>
                <w:color w:val="000000"/>
                <w:lang w:eastAsia="id-ID"/>
              </w:rPr>
              <w:t>1079</w:t>
            </w:r>
          </w:p>
        </w:tc>
        <w:tc>
          <w:tcPr>
            <w:tcW w:w="673" w:type="pct"/>
            <w:tcBorders>
              <w:top w:val="nil"/>
              <w:left w:val="nil"/>
              <w:bottom w:val="nil"/>
              <w:right w:val="nil"/>
            </w:tcBorders>
            <w:shd w:val="clear" w:color="auto" w:fill="auto"/>
            <w:noWrap/>
            <w:vAlign w:val="bottom"/>
          </w:tcPr>
          <w:p w14:paraId="55934146" w14:textId="77777777" w:rsidR="00687AF8" w:rsidRPr="00687AF8" w:rsidRDefault="00687AF8" w:rsidP="00687AF8">
            <w:pPr>
              <w:spacing w:line="240" w:lineRule="atLeast"/>
              <w:jc w:val="center"/>
              <w:rPr>
                <w:color w:val="000000"/>
                <w:lang w:eastAsia="id-ID"/>
              </w:rPr>
            </w:pPr>
            <w:r w:rsidRPr="00687AF8">
              <w:rPr>
                <w:color w:val="000000"/>
                <w:lang w:eastAsia="id-ID"/>
              </w:rPr>
              <w:t>2447633</w:t>
            </w:r>
          </w:p>
        </w:tc>
        <w:tc>
          <w:tcPr>
            <w:tcW w:w="1048" w:type="pct"/>
            <w:vMerge/>
            <w:tcBorders>
              <w:left w:val="nil"/>
              <w:bottom w:val="nil"/>
              <w:right w:val="nil"/>
            </w:tcBorders>
          </w:tcPr>
          <w:p w14:paraId="0D3BEBA8" w14:textId="77777777" w:rsidR="00687AF8" w:rsidRPr="00687AF8" w:rsidRDefault="00687AF8" w:rsidP="00687AF8">
            <w:pPr>
              <w:spacing w:line="240" w:lineRule="atLeast"/>
              <w:jc w:val="center"/>
              <w:rPr>
                <w:color w:val="000000"/>
                <w:lang w:eastAsia="id-ID"/>
              </w:rPr>
            </w:pPr>
          </w:p>
        </w:tc>
      </w:tr>
      <w:tr w:rsidR="00687AF8" w:rsidRPr="00687AF8" w14:paraId="67B1D3E8" w14:textId="77777777" w:rsidTr="001101C4">
        <w:trPr>
          <w:trHeight w:val="114"/>
          <w:jc w:val="center"/>
        </w:trPr>
        <w:tc>
          <w:tcPr>
            <w:tcW w:w="1935" w:type="pct"/>
            <w:gridSpan w:val="2"/>
            <w:tcBorders>
              <w:top w:val="nil"/>
              <w:left w:val="nil"/>
              <w:bottom w:val="nil"/>
              <w:right w:val="nil"/>
            </w:tcBorders>
            <w:shd w:val="clear" w:color="auto" w:fill="auto"/>
            <w:noWrap/>
            <w:vAlign w:val="center"/>
          </w:tcPr>
          <w:p w14:paraId="0C17B6A0" w14:textId="77777777" w:rsidR="00687AF8" w:rsidRPr="00687AF8" w:rsidRDefault="00687AF8" w:rsidP="00687AF8">
            <w:pPr>
              <w:spacing w:line="240" w:lineRule="atLeast"/>
              <w:jc w:val="both"/>
              <w:rPr>
                <w:iCs/>
                <w:color w:val="000000"/>
                <w:lang w:eastAsia="id-ID"/>
              </w:rPr>
            </w:pPr>
            <w:r w:rsidRPr="00687AF8">
              <w:rPr>
                <w:color w:val="000000"/>
                <w:lang w:eastAsia="id-ID"/>
              </w:rPr>
              <w:t>Bengkulu Utara</w:t>
            </w:r>
          </w:p>
        </w:tc>
        <w:tc>
          <w:tcPr>
            <w:tcW w:w="672" w:type="pct"/>
            <w:tcBorders>
              <w:top w:val="nil"/>
              <w:left w:val="nil"/>
              <w:bottom w:val="nil"/>
              <w:right w:val="nil"/>
            </w:tcBorders>
            <w:shd w:val="clear" w:color="auto" w:fill="auto"/>
            <w:noWrap/>
            <w:vAlign w:val="bottom"/>
          </w:tcPr>
          <w:p w14:paraId="04C5E1A2" w14:textId="77777777" w:rsidR="00687AF8" w:rsidRPr="00687AF8" w:rsidRDefault="00687AF8" w:rsidP="00687AF8">
            <w:pPr>
              <w:spacing w:line="240" w:lineRule="atLeast"/>
              <w:jc w:val="center"/>
              <w:rPr>
                <w:color w:val="000000"/>
                <w:lang w:eastAsia="id-ID"/>
              </w:rPr>
            </w:pPr>
          </w:p>
        </w:tc>
        <w:tc>
          <w:tcPr>
            <w:tcW w:w="672" w:type="pct"/>
            <w:tcBorders>
              <w:top w:val="nil"/>
              <w:left w:val="nil"/>
              <w:bottom w:val="nil"/>
              <w:right w:val="nil"/>
            </w:tcBorders>
            <w:shd w:val="clear" w:color="auto" w:fill="auto"/>
            <w:noWrap/>
            <w:vAlign w:val="bottom"/>
          </w:tcPr>
          <w:p w14:paraId="366DBE99" w14:textId="77777777" w:rsidR="00687AF8" w:rsidRPr="00687AF8" w:rsidRDefault="00687AF8" w:rsidP="00687AF8">
            <w:pPr>
              <w:spacing w:line="240" w:lineRule="atLeast"/>
              <w:jc w:val="center"/>
              <w:rPr>
                <w:color w:val="000000"/>
                <w:lang w:eastAsia="id-ID"/>
              </w:rPr>
            </w:pPr>
          </w:p>
        </w:tc>
        <w:tc>
          <w:tcPr>
            <w:tcW w:w="673" w:type="pct"/>
            <w:tcBorders>
              <w:top w:val="nil"/>
              <w:left w:val="nil"/>
              <w:bottom w:val="nil"/>
              <w:right w:val="nil"/>
            </w:tcBorders>
            <w:shd w:val="clear" w:color="auto" w:fill="auto"/>
            <w:noWrap/>
            <w:vAlign w:val="bottom"/>
          </w:tcPr>
          <w:p w14:paraId="2B35B6A5" w14:textId="77777777" w:rsidR="00687AF8" w:rsidRPr="00687AF8" w:rsidRDefault="00687AF8" w:rsidP="00687AF8">
            <w:pPr>
              <w:spacing w:line="240" w:lineRule="atLeast"/>
              <w:jc w:val="center"/>
              <w:rPr>
                <w:color w:val="000000"/>
                <w:lang w:eastAsia="id-ID"/>
              </w:rPr>
            </w:pPr>
          </w:p>
        </w:tc>
        <w:tc>
          <w:tcPr>
            <w:tcW w:w="1048" w:type="pct"/>
            <w:tcBorders>
              <w:top w:val="nil"/>
              <w:left w:val="nil"/>
              <w:bottom w:val="nil"/>
              <w:right w:val="nil"/>
            </w:tcBorders>
          </w:tcPr>
          <w:p w14:paraId="46ACA139" w14:textId="77777777" w:rsidR="00687AF8" w:rsidRPr="00687AF8" w:rsidRDefault="00687AF8" w:rsidP="00687AF8">
            <w:pPr>
              <w:spacing w:line="240" w:lineRule="atLeast"/>
              <w:jc w:val="center"/>
              <w:rPr>
                <w:color w:val="000000"/>
                <w:lang w:eastAsia="id-ID"/>
              </w:rPr>
            </w:pPr>
          </w:p>
        </w:tc>
      </w:tr>
      <w:tr w:rsidR="00687AF8" w:rsidRPr="00687AF8" w14:paraId="03435BC8" w14:textId="77777777" w:rsidTr="001101C4">
        <w:trPr>
          <w:trHeight w:val="114"/>
          <w:jc w:val="center"/>
        </w:trPr>
        <w:tc>
          <w:tcPr>
            <w:tcW w:w="391" w:type="pct"/>
            <w:tcBorders>
              <w:top w:val="nil"/>
              <w:left w:val="nil"/>
              <w:bottom w:val="nil"/>
              <w:right w:val="nil"/>
            </w:tcBorders>
            <w:shd w:val="clear" w:color="auto" w:fill="auto"/>
            <w:noWrap/>
            <w:vAlign w:val="center"/>
          </w:tcPr>
          <w:p w14:paraId="2C1B6112" w14:textId="77777777" w:rsidR="00687AF8" w:rsidRPr="00687AF8" w:rsidRDefault="00687AF8" w:rsidP="00687AF8">
            <w:pPr>
              <w:spacing w:line="240" w:lineRule="atLeast"/>
              <w:jc w:val="center"/>
              <w:rPr>
                <w:color w:val="000000"/>
                <w:lang w:eastAsia="id-ID"/>
              </w:rPr>
            </w:pPr>
            <w:r w:rsidRPr="00687AF8">
              <w:rPr>
                <w:color w:val="000000"/>
                <w:lang w:eastAsia="id-ID"/>
              </w:rPr>
              <w:t>1</w:t>
            </w:r>
          </w:p>
        </w:tc>
        <w:tc>
          <w:tcPr>
            <w:tcW w:w="1544" w:type="pct"/>
            <w:tcBorders>
              <w:top w:val="nil"/>
              <w:left w:val="nil"/>
              <w:bottom w:val="nil"/>
              <w:right w:val="nil"/>
            </w:tcBorders>
            <w:shd w:val="clear" w:color="auto" w:fill="auto"/>
            <w:noWrap/>
            <w:vAlign w:val="bottom"/>
          </w:tcPr>
          <w:p w14:paraId="3167B7B2" w14:textId="77777777" w:rsidR="00687AF8" w:rsidRPr="00687AF8" w:rsidRDefault="00687AF8" w:rsidP="00687AF8">
            <w:pPr>
              <w:spacing w:line="240" w:lineRule="atLeast"/>
              <w:jc w:val="both"/>
              <w:rPr>
                <w:iCs/>
                <w:color w:val="000000"/>
                <w:lang w:eastAsia="id-ID"/>
              </w:rPr>
            </w:pPr>
            <w:r w:rsidRPr="00687AF8">
              <w:rPr>
                <w:iCs/>
                <w:color w:val="000000"/>
                <w:lang w:eastAsia="id-ID"/>
              </w:rPr>
              <w:t>Trend Linear</w:t>
            </w:r>
          </w:p>
        </w:tc>
        <w:tc>
          <w:tcPr>
            <w:tcW w:w="672" w:type="pct"/>
            <w:tcBorders>
              <w:top w:val="nil"/>
              <w:left w:val="nil"/>
              <w:bottom w:val="nil"/>
              <w:right w:val="nil"/>
            </w:tcBorders>
            <w:shd w:val="clear" w:color="auto" w:fill="auto"/>
            <w:noWrap/>
            <w:vAlign w:val="bottom"/>
          </w:tcPr>
          <w:p w14:paraId="72FEFE6E" w14:textId="77777777" w:rsidR="00687AF8" w:rsidRPr="00687AF8" w:rsidRDefault="00687AF8" w:rsidP="00687AF8">
            <w:pPr>
              <w:spacing w:line="240" w:lineRule="atLeast"/>
              <w:jc w:val="center"/>
              <w:rPr>
                <w:color w:val="000000"/>
                <w:lang w:eastAsia="id-ID"/>
              </w:rPr>
            </w:pPr>
            <w:r w:rsidRPr="00687AF8">
              <w:rPr>
                <w:color w:val="000000"/>
                <w:lang w:eastAsia="id-ID"/>
              </w:rPr>
              <w:t>17</w:t>
            </w:r>
          </w:p>
        </w:tc>
        <w:tc>
          <w:tcPr>
            <w:tcW w:w="672" w:type="pct"/>
            <w:tcBorders>
              <w:top w:val="nil"/>
              <w:left w:val="nil"/>
              <w:bottom w:val="nil"/>
              <w:right w:val="nil"/>
            </w:tcBorders>
            <w:shd w:val="clear" w:color="auto" w:fill="auto"/>
            <w:noWrap/>
            <w:vAlign w:val="bottom"/>
          </w:tcPr>
          <w:p w14:paraId="3B73A8D7" w14:textId="77777777" w:rsidR="00687AF8" w:rsidRPr="00687AF8" w:rsidRDefault="00687AF8" w:rsidP="00687AF8">
            <w:pPr>
              <w:spacing w:line="240" w:lineRule="atLeast"/>
              <w:jc w:val="center"/>
              <w:rPr>
                <w:color w:val="000000"/>
                <w:lang w:eastAsia="id-ID"/>
              </w:rPr>
            </w:pPr>
            <w:r w:rsidRPr="00687AF8">
              <w:rPr>
                <w:color w:val="000000"/>
                <w:lang w:eastAsia="id-ID"/>
              </w:rPr>
              <w:t>2266</w:t>
            </w:r>
          </w:p>
        </w:tc>
        <w:tc>
          <w:tcPr>
            <w:tcW w:w="673" w:type="pct"/>
            <w:tcBorders>
              <w:top w:val="nil"/>
              <w:left w:val="nil"/>
              <w:bottom w:val="nil"/>
              <w:right w:val="nil"/>
            </w:tcBorders>
            <w:shd w:val="clear" w:color="auto" w:fill="auto"/>
            <w:noWrap/>
            <w:vAlign w:val="bottom"/>
          </w:tcPr>
          <w:p w14:paraId="5F2102B7" w14:textId="77777777" w:rsidR="00687AF8" w:rsidRPr="00687AF8" w:rsidRDefault="00687AF8" w:rsidP="00687AF8">
            <w:pPr>
              <w:spacing w:line="240" w:lineRule="atLeast"/>
              <w:jc w:val="center"/>
              <w:rPr>
                <w:color w:val="000000"/>
                <w:lang w:eastAsia="id-ID"/>
              </w:rPr>
            </w:pPr>
            <w:r w:rsidRPr="00687AF8">
              <w:rPr>
                <w:color w:val="000000"/>
                <w:lang w:eastAsia="id-ID"/>
              </w:rPr>
              <w:t>7618539</w:t>
            </w:r>
          </w:p>
        </w:tc>
        <w:tc>
          <w:tcPr>
            <w:tcW w:w="1048" w:type="pct"/>
            <w:vMerge w:val="restart"/>
            <w:tcBorders>
              <w:top w:val="nil"/>
              <w:left w:val="nil"/>
              <w:right w:val="nil"/>
            </w:tcBorders>
            <w:vAlign w:val="center"/>
          </w:tcPr>
          <w:p w14:paraId="107212AE" w14:textId="77777777" w:rsidR="00687AF8" w:rsidRPr="00687AF8" w:rsidRDefault="00687AF8" w:rsidP="00687AF8">
            <w:pPr>
              <w:spacing w:line="240" w:lineRule="atLeast"/>
              <w:jc w:val="center"/>
              <w:rPr>
                <w:color w:val="000000"/>
                <w:lang w:eastAsia="id-ID"/>
              </w:rPr>
            </w:pPr>
            <w:r w:rsidRPr="00687AF8">
              <w:rPr>
                <w:color w:val="000000"/>
                <w:lang w:eastAsia="id-ID"/>
              </w:rPr>
              <w:t>Kuadratik</w:t>
            </w:r>
          </w:p>
        </w:tc>
      </w:tr>
      <w:tr w:rsidR="00687AF8" w:rsidRPr="00687AF8" w14:paraId="479AAB06" w14:textId="77777777" w:rsidTr="001101C4">
        <w:trPr>
          <w:trHeight w:val="114"/>
          <w:jc w:val="center"/>
        </w:trPr>
        <w:tc>
          <w:tcPr>
            <w:tcW w:w="391" w:type="pct"/>
            <w:tcBorders>
              <w:top w:val="nil"/>
              <w:left w:val="nil"/>
              <w:bottom w:val="nil"/>
              <w:right w:val="nil"/>
            </w:tcBorders>
            <w:shd w:val="clear" w:color="auto" w:fill="auto"/>
            <w:noWrap/>
            <w:vAlign w:val="center"/>
          </w:tcPr>
          <w:p w14:paraId="4A24AE78" w14:textId="77777777" w:rsidR="00687AF8" w:rsidRPr="00687AF8" w:rsidRDefault="00687AF8" w:rsidP="00687AF8">
            <w:pPr>
              <w:spacing w:line="240" w:lineRule="atLeast"/>
              <w:jc w:val="center"/>
              <w:rPr>
                <w:color w:val="000000"/>
                <w:lang w:eastAsia="id-ID"/>
              </w:rPr>
            </w:pPr>
            <w:r w:rsidRPr="00687AF8">
              <w:rPr>
                <w:color w:val="000000"/>
                <w:lang w:eastAsia="id-ID"/>
              </w:rPr>
              <w:t>2</w:t>
            </w:r>
          </w:p>
        </w:tc>
        <w:tc>
          <w:tcPr>
            <w:tcW w:w="1544" w:type="pct"/>
            <w:tcBorders>
              <w:top w:val="nil"/>
              <w:left w:val="nil"/>
              <w:bottom w:val="nil"/>
              <w:right w:val="nil"/>
            </w:tcBorders>
            <w:shd w:val="clear" w:color="auto" w:fill="auto"/>
            <w:noWrap/>
            <w:vAlign w:val="bottom"/>
          </w:tcPr>
          <w:p w14:paraId="7C460EE1" w14:textId="77777777" w:rsidR="00687AF8" w:rsidRPr="00687AF8" w:rsidRDefault="00687AF8" w:rsidP="00687AF8">
            <w:pPr>
              <w:spacing w:line="240" w:lineRule="atLeast"/>
              <w:jc w:val="both"/>
              <w:rPr>
                <w:iCs/>
                <w:color w:val="000000"/>
                <w:lang w:eastAsia="id-ID"/>
              </w:rPr>
            </w:pPr>
            <w:r w:rsidRPr="00687AF8">
              <w:rPr>
                <w:iCs/>
                <w:color w:val="000000"/>
                <w:lang w:eastAsia="id-ID"/>
              </w:rPr>
              <w:t>Trend Kuadratik</w:t>
            </w:r>
          </w:p>
        </w:tc>
        <w:tc>
          <w:tcPr>
            <w:tcW w:w="672" w:type="pct"/>
            <w:tcBorders>
              <w:top w:val="nil"/>
              <w:left w:val="nil"/>
              <w:bottom w:val="nil"/>
              <w:right w:val="nil"/>
            </w:tcBorders>
            <w:shd w:val="clear" w:color="auto" w:fill="auto"/>
            <w:noWrap/>
            <w:vAlign w:val="bottom"/>
          </w:tcPr>
          <w:p w14:paraId="26B5C40D" w14:textId="77777777" w:rsidR="00687AF8" w:rsidRPr="00687AF8" w:rsidRDefault="00687AF8" w:rsidP="00687AF8">
            <w:pPr>
              <w:spacing w:line="240" w:lineRule="atLeast"/>
              <w:jc w:val="center"/>
              <w:rPr>
                <w:color w:val="000000"/>
                <w:lang w:eastAsia="id-ID"/>
              </w:rPr>
            </w:pPr>
            <w:r w:rsidRPr="00687AF8">
              <w:rPr>
                <w:color w:val="000000"/>
                <w:lang w:eastAsia="id-ID"/>
              </w:rPr>
              <w:t>8</w:t>
            </w:r>
          </w:p>
        </w:tc>
        <w:tc>
          <w:tcPr>
            <w:tcW w:w="672" w:type="pct"/>
            <w:tcBorders>
              <w:top w:val="nil"/>
              <w:left w:val="nil"/>
              <w:bottom w:val="nil"/>
              <w:right w:val="nil"/>
            </w:tcBorders>
            <w:shd w:val="clear" w:color="auto" w:fill="auto"/>
            <w:noWrap/>
            <w:vAlign w:val="bottom"/>
          </w:tcPr>
          <w:p w14:paraId="262EF95F" w14:textId="77777777" w:rsidR="00687AF8" w:rsidRPr="00687AF8" w:rsidRDefault="00687AF8" w:rsidP="00687AF8">
            <w:pPr>
              <w:spacing w:line="240" w:lineRule="atLeast"/>
              <w:jc w:val="center"/>
              <w:rPr>
                <w:color w:val="000000"/>
                <w:lang w:eastAsia="id-ID"/>
              </w:rPr>
            </w:pPr>
            <w:r w:rsidRPr="00687AF8">
              <w:rPr>
                <w:color w:val="000000"/>
                <w:lang w:eastAsia="id-ID"/>
              </w:rPr>
              <w:t>1085</w:t>
            </w:r>
          </w:p>
        </w:tc>
        <w:tc>
          <w:tcPr>
            <w:tcW w:w="673" w:type="pct"/>
            <w:tcBorders>
              <w:top w:val="nil"/>
              <w:left w:val="nil"/>
              <w:bottom w:val="nil"/>
              <w:right w:val="nil"/>
            </w:tcBorders>
            <w:shd w:val="clear" w:color="auto" w:fill="auto"/>
            <w:noWrap/>
            <w:vAlign w:val="bottom"/>
          </w:tcPr>
          <w:p w14:paraId="73217266" w14:textId="77777777" w:rsidR="00687AF8" w:rsidRPr="00687AF8" w:rsidRDefault="00687AF8" w:rsidP="00687AF8">
            <w:pPr>
              <w:spacing w:line="240" w:lineRule="atLeast"/>
              <w:jc w:val="center"/>
              <w:rPr>
                <w:color w:val="000000"/>
                <w:lang w:eastAsia="id-ID"/>
              </w:rPr>
            </w:pPr>
            <w:r w:rsidRPr="00687AF8">
              <w:rPr>
                <w:color w:val="000000"/>
                <w:lang w:eastAsia="id-ID"/>
              </w:rPr>
              <w:t>2392760</w:t>
            </w:r>
          </w:p>
        </w:tc>
        <w:tc>
          <w:tcPr>
            <w:tcW w:w="1048" w:type="pct"/>
            <w:vMerge/>
            <w:tcBorders>
              <w:left w:val="nil"/>
              <w:right w:val="nil"/>
            </w:tcBorders>
          </w:tcPr>
          <w:p w14:paraId="652E986E" w14:textId="77777777" w:rsidR="00687AF8" w:rsidRPr="00687AF8" w:rsidRDefault="00687AF8" w:rsidP="00687AF8">
            <w:pPr>
              <w:spacing w:line="240" w:lineRule="atLeast"/>
              <w:jc w:val="center"/>
              <w:rPr>
                <w:color w:val="000000"/>
                <w:lang w:eastAsia="id-ID"/>
              </w:rPr>
            </w:pPr>
          </w:p>
        </w:tc>
      </w:tr>
      <w:tr w:rsidR="00687AF8" w:rsidRPr="00687AF8" w14:paraId="75A08C87" w14:textId="77777777" w:rsidTr="001101C4">
        <w:trPr>
          <w:trHeight w:val="114"/>
          <w:jc w:val="center"/>
        </w:trPr>
        <w:tc>
          <w:tcPr>
            <w:tcW w:w="391" w:type="pct"/>
            <w:tcBorders>
              <w:top w:val="nil"/>
              <w:left w:val="nil"/>
              <w:bottom w:val="nil"/>
              <w:right w:val="nil"/>
            </w:tcBorders>
            <w:shd w:val="clear" w:color="auto" w:fill="auto"/>
            <w:noWrap/>
            <w:vAlign w:val="center"/>
          </w:tcPr>
          <w:p w14:paraId="139FD0B6" w14:textId="77777777" w:rsidR="00687AF8" w:rsidRPr="00687AF8" w:rsidRDefault="00687AF8" w:rsidP="00687AF8">
            <w:pPr>
              <w:spacing w:line="240" w:lineRule="atLeast"/>
              <w:jc w:val="center"/>
              <w:rPr>
                <w:color w:val="000000"/>
                <w:lang w:eastAsia="id-ID"/>
              </w:rPr>
            </w:pPr>
            <w:r w:rsidRPr="00687AF8">
              <w:rPr>
                <w:color w:val="000000"/>
                <w:lang w:eastAsia="id-ID"/>
              </w:rPr>
              <w:t>3</w:t>
            </w:r>
          </w:p>
        </w:tc>
        <w:tc>
          <w:tcPr>
            <w:tcW w:w="1544" w:type="pct"/>
            <w:tcBorders>
              <w:top w:val="nil"/>
              <w:left w:val="nil"/>
              <w:bottom w:val="nil"/>
              <w:right w:val="nil"/>
            </w:tcBorders>
            <w:shd w:val="clear" w:color="auto" w:fill="auto"/>
            <w:noWrap/>
            <w:vAlign w:val="bottom"/>
          </w:tcPr>
          <w:p w14:paraId="75168D30" w14:textId="77777777" w:rsidR="00687AF8" w:rsidRPr="00687AF8" w:rsidRDefault="00687AF8" w:rsidP="00687AF8">
            <w:pPr>
              <w:spacing w:line="240" w:lineRule="atLeast"/>
              <w:jc w:val="both"/>
              <w:rPr>
                <w:iCs/>
                <w:color w:val="000000"/>
                <w:lang w:eastAsia="id-ID"/>
              </w:rPr>
            </w:pPr>
            <w:r w:rsidRPr="00687AF8">
              <w:rPr>
                <w:iCs/>
                <w:color w:val="000000"/>
                <w:lang w:eastAsia="id-ID"/>
              </w:rPr>
              <w:t>Trend Exponential</w:t>
            </w:r>
          </w:p>
        </w:tc>
        <w:tc>
          <w:tcPr>
            <w:tcW w:w="672" w:type="pct"/>
            <w:tcBorders>
              <w:top w:val="nil"/>
              <w:left w:val="nil"/>
              <w:bottom w:val="nil"/>
              <w:right w:val="nil"/>
            </w:tcBorders>
            <w:shd w:val="clear" w:color="auto" w:fill="auto"/>
            <w:noWrap/>
            <w:vAlign w:val="bottom"/>
          </w:tcPr>
          <w:p w14:paraId="7D3357AE" w14:textId="77777777" w:rsidR="00687AF8" w:rsidRPr="00687AF8" w:rsidRDefault="00687AF8" w:rsidP="00687AF8">
            <w:pPr>
              <w:spacing w:line="240" w:lineRule="atLeast"/>
              <w:jc w:val="center"/>
              <w:rPr>
                <w:color w:val="000000"/>
                <w:lang w:eastAsia="id-ID"/>
              </w:rPr>
            </w:pPr>
            <w:r w:rsidRPr="00687AF8">
              <w:rPr>
                <w:color w:val="000000"/>
                <w:lang w:eastAsia="id-ID"/>
              </w:rPr>
              <w:t>10</w:t>
            </w:r>
          </w:p>
        </w:tc>
        <w:tc>
          <w:tcPr>
            <w:tcW w:w="672" w:type="pct"/>
            <w:tcBorders>
              <w:top w:val="nil"/>
              <w:left w:val="nil"/>
              <w:bottom w:val="nil"/>
              <w:right w:val="nil"/>
            </w:tcBorders>
            <w:shd w:val="clear" w:color="auto" w:fill="auto"/>
            <w:noWrap/>
            <w:vAlign w:val="bottom"/>
          </w:tcPr>
          <w:p w14:paraId="35B7A81F" w14:textId="77777777" w:rsidR="00687AF8" w:rsidRPr="00687AF8" w:rsidRDefault="00687AF8" w:rsidP="00687AF8">
            <w:pPr>
              <w:spacing w:line="240" w:lineRule="atLeast"/>
              <w:jc w:val="center"/>
              <w:rPr>
                <w:color w:val="000000"/>
                <w:lang w:eastAsia="id-ID"/>
              </w:rPr>
            </w:pPr>
            <w:r w:rsidRPr="00687AF8">
              <w:rPr>
                <w:color w:val="000000"/>
                <w:lang w:eastAsia="id-ID"/>
              </w:rPr>
              <w:t>1555</w:t>
            </w:r>
          </w:p>
        </w:tc>
        <w:tc>
          <w:tcPr>
            <w:tcW w:w="673" w:type="pct"/>
            <w:tcBorders>
              <w:top w:val="nil"/>
              <w:left w:val="nil"/>
              <w:bottom w:val="nil"/>
              <w:right w:val="nil"/>
            </w:tcBorders>
            <w:shd w:val="clear" w:color="auto" w:fill="auto"/>
            <w:noWrap/>
            <w:vAlign w:val="bottom"/>
          </w:tcPr>
          <w:p w14:paraId="61B9751E" w14:textId="77777777" w:rsidR="00687AF8" w:rsidRPr="00687AF8" w:rsidRDefault="00687AF8" w:rsidP="00687AF8">
            <w:pPr>
              <w:spacing w:line="240" w:lineRule="atLeast"/>
              <w:jc w:val="center"/>
              <w:rPr>
                <w:color w:val="000000"/>
                <w:lang w:eastAsia="id-ID"/>
              </w:rPr>
            </w:pPr>
            <w:r w:rsidRPr="00687AF8">
              <w:rPr>
                <w:color w:val="000000"/>
                <w:lang w:eastAsia="id-ID"/>
              </w:rPr>
              <w:t>4711471</w:t>
            </w:r>
          </w:p>
        </w:tc>
        <w:tc>
          <w:tcPr>
            <w:tcW w:w="1048" w:type="pct"/>
            <w:vMerge/>
            <w:tcBorders>
              <w:left w:val="nil"/>
              <w:bottom w:val="nil"/>
              <w:right w:val="nil"/>
            </w:tcBorders>
          </w:tcPr>
          <w:p w14:paraId="22CEE128" w14:textId="77777777" w:rsidR="00687AF8" w:rsidRPr="00687AF8" w:rsidRDefault="00687AF8" w:rsidP="00687AF8">
            <w:pPr>
              <w:spacing w:line="240" w:lineRule="atLeast"/>
              <w:jc w:val="center"/>
              <w:rPr>
                <w:color w:val="000000"/>
                <w:lang w:eastAsia="id-ID"/>
              </w:rPr>
            </w:pPr>
          </w:p>
        </w:tc>
      </w:tr>
      <w:tr w:rsidR="00687AF8" w:rsidRPr="00687AF8" w14:paraId="34A93C4C" w14:textId="77777777" w:rsidTr="001101C4">
        <w:trPr>
          <w:trHeight w:val="114"/>
          <w:jc w:val="center"/>
        </w:trPr>
        <w:tc>
          <w:tcPr>
            <w:tcW w:w="1935" w:type="pct"/>
            <w:gridSpan w:val="2"/>
            <w:tcBorders>
              <w:top w:val="nil"/>
              <w:left w:val="nil"/>
              <w:bottom w:val="nil"/>
              <w:right w:val="nil"/>
            </w:tcBorders>
            <w:shd w:val="clear" w:color="auto" w:fill="auto"/>
            <w:noWrap/>
            <w:vAlign w:val="center"/>
          </w:tcPr>
          <w:p w14:paraId="2B3BFE72" w14:textId="77777777" w:rsidR="00687AF8" w:rsidRPr="00687AF8" w:rsidRDefault="00687AF8" w:rsidP="00687AF8">
            <w:pPr>
              <w:spacing w:line="240" w:lineRule="atLeast"/>
              <w:jc w:val="both"/>
              <w:rPr>
                <w:iCs/>
                <w:color w:val="000000"/>
                <w:lang w:eastAsia="id-ID"/>
              </w:rPr>
            </w:pPr>
            <w:r w:rsidRPr="00687AF8">
              <w:rPr>
                <w:color w:val="000000"/>
                <w:lang w:eastAsia="id-ID"/>
              </w:rPr>
              <w:t>Kota Bengkulu</w:t>
            </w:r>
          </w:p>
        </w:tc>
        <w:tc>
          <w:tcPr>
            <w:tcW w:w="672" w:type="pct"/>
            <w:tcBorders>
              <w:top w:val="nil"/>
              <w:left w:val="nil"/>
              <w:bottom w:val="nil"/>
              <w:right w:val="nil"/>
            </w:tcBorders>
            <w:shd w:val="clear" w:color="auto" w:fill="auto"/>
            <w:noWrap/>
            <w:vAlign w:val="bottom"/>
          </w:tcPr>
          <w:p w14:paraId="379D285E" w14:textId="77777777" w:rsidR="00687AF8" w:rsidRPr="00687AF8" w:rsidRDefault="00687AF8" w:rsidP="00687AF8">
            <w:pPr>
              <w:spacing w:line="240" w:lineRule="atLeast"/>
              <w:jc w:val="center"/>
              <w:rPr>
                <w:color w:val="000000"/>
                <w:lang w:eastAsia="id-ID"/>
              </w:rPr>
            </w:pPr>
          </w:p>
        </w:tc>
        <w:tc>
          <w:tcPr>
            <w:tcW w:w="672" w:type="pct"/>
            <w:tcBorders>
              <w:top w:val="nil"/>
              <w:left w:val="nil"/>
              <w:bottom w:val="nil"/>
              <w:right w:val="nil"/>
            </w:tcBorders>
            <w:shd w:val="clear" w:color="auto" w:fill="auto"/>
            <w:noWrap/>
            <w:vAlign w:val="bottom"/>
          </w:tcPr>
          <w:p w14:paraId="23226688" w14:textId="77777777" w:rsidR="00687AF8" w:rsidRPr="00687AF8" w:rsidRDefault="00687AF8" w:rsidP="00687AF8">
            <w:pPr>
              <w:spacing w:line="240" w:lineRule="atLeast"/>
              <w:jc w:val="center"/>
              <w:rPr>
                <w:color w:val="000000"/>
                <w:lang w:eastAsia="id-ID"/>
              </w:rPr>
            </w:pPr>
          </w:p>
        </w:tc>
        <w:tc>
          <w:tcPr>
            <w:tcW w:w="673" w:type="pct"/>
            <w:tcBorders>
              <w:top w:val="nil"/>
              <w:left w:val="nil"/>
              <w:bottom w:val="nil"/>
              <w:right w:val="nil"/>
            </w:tcBorders>
            <w:shd w:val="clear" w:color="auto" w:fill="auto"/>
            <w:noWrap/>
            <w:vAlign w:val="bottom"/>
          </w:tcPr>
          <w:p w14:paraId="79C434B6" w14:textId="77777777" w:rsidR="00687AF8" w:rsidRPr="00687AF8" w:rsidRDefault="00687AF8" w:rsidP="00687AF8">
            <w:pPr>
              <w:spacing w:line="240" w:lineRule="atLeast"/>
              <w:jc w:val="center"/>
              <w:rPr>
                <w:color w:val="000000"/>
                <w:lang w:eastAsia="id-ID"/>
              </w:rPr>
            </w:pPr>
          </w:p>
        </w:tc>
        <w:tc>
          <w:tcPr>
            <w:tcW w:w="1048" w:type="pct"/>
            <w:tcBorders>
              <w:top w:val="nil"/>
              <w:left w:val="nil"/>
              <w:bottom w:val="nil"/>
              <w:right w:val="nil"/>
            </w:tcBorders>
          </w:tcPr>
          <w:p w14:paraId="77272AFE" w14:textId="77777777" w:rsidR="00687AF8" w:rsidRPr="00687AF8" w:rsidRDefault="00687AF8" w:rsidP="00687AF8">
            <w:pPr>
              <w:spacing w:line="240" w:lineRule="atLeast"/>
              <w:jc w:val="center"/>
              <w:rPr>
                <w:color w:val="000000"/>
                <w:lang w:eastAsia="id-ID"/>
              </w:rPr>
            </w:pPr>
          </w:p>
        </w:tc>
      </w:tr>
      <w:tr w:rsidR="00687AF8" w:rsidRPr="00687AF8" w14:paraId="643C6654" w14:textId="77777777" w:rsidTr="001101C4">
        <w:trPr>
          <w:trHeight w:val="114"/>
          <w:jc w:val="center"/>
        </w:trPr>
        <w:tc>
          <w:tcPr>
            <w:tcW w:w="391" w:type="pct"/>
            <w:tcBorders>
              <w:top w:val="nil"/>
              <w:left w:val="nil"/>
              <w:bottom w:val="nil"/>
              <w:right w:val="nil"/>
            </w:tcBorders>
            <w:shd w:val="clear" w:color="auto" w:fill="auto"/>
            <w:noWrap/>
            <w:vAlign w:val="center"/>
          </w:tcPr>
          <w:p w14:paraId="5B7B0A59" w14:textId="77777777" w:rsidR="00687AF8" w:rsidRPr="00687AF8" w:rsidRDefault="00687AF8" w:rsidP="00687AF8">
            <w:pPr>
              <w:spacing w:line="240" w:lineRule="atLeast"/>
              <w:jc w:val="center"/>
              <w:rPr>
                <w:color w:val="000000"/>
                <w:lang w:eastAsia="id-ID"/>
              </w:rPr>
            </w:pPr>
            <w:r w:rsidRPr="00687AF8">
              <w:rPr>
                <w:color w:val="000000"/>
                <w:lang w:eastAsia="id-ID"/>
              </w:rPr>
              <w:t>1</w:t>
            </w:r>
          </w:p>
        </w:tc>
        <w:tc>
          <w:tcPr>
            <w:tcW w:w="1544" w:type="pct"/>
            <w:tcBorders>
              <w:top w:val="nil"/>
              <w:left w:val="nil"/>
              <w:bottom w:val="nil"/>
              <w:right w:val="nil"/>
            </w:tcBorders>
            <w:shd w:val="clear" w:color="auto" w:fill="auto"/>
            <w:noWrap/>
            <w:vAlign w:val="bottom"/>
          </w:tcPr>
          <w:p w14:paraId="1A48D0E6" w14:textId="77777777" w:rsidR="00687AF8" w:rsidRPr="00687AF8" w:rsidRDefault="00687AF8" w:rsidP="00687AF8">
            <w:pPr>
              <w:spacing w:line="240" w:lineRule="atLeast"/>
              <w:jc w:val="both"/>
              <w:rPr>
                <w:iCs/>
                <w:color w:val="000000"/>
                <w:lang w:eastAsia="id-ID"/>
              </w:rPr>
            </w:pPr>
            <w:r w:rsidRPr="00687AF8">
              <w:rPr>
                <w:iCs/>
                <w:color w:val="000000"/>
                <w:lang w:eastAsia="id-ID"/>
              </w:rPr>
              <w:t>Trend Linear</w:t>
            </w:r>
          </w:p>
        </w:tc>
        <w:tc>
          <w:tcPr>
            <w:tcW w:w="672" w:type="pct"/>
            <w:tcBorders>
              <w:top w:val="nil"/>
              <w:left w:val="nil"/>
              <w:bottom w:val="nil"/>
              <w:right w:val="nil"/>
            </w:tcBorders>
            <w:shd w:val="clear" w:color="auto" w:fill="auto"/>
            <w:noWrap/>
            <w:vAlign w:val="bottom"/>
          </w:tcPr>
          <w:p w14:paraId="7682D5DA" w14:textId="77777777" w:rsidR="00687AF8" w:rsidRPr="00687AF8" w:rsidRDefault="00687AF8" w:rsidP="00687AF8">
            <w:pPr>
              <w:spacing w:line="240" w:lineRule="atLeast"/>
              <w:jc w:val="center"/>
              <w:rPr>
                <w:color w:val="000000"/>
                <w:lang w:eastAsia="id-ID"/>
              </w:rPr>
            </w:pPr>
            <w:r w:rsidRPr="00687AF8">
              <w:rPr>
                <w:color w:val="000000"/>
                <w:lang w:eastAsia="id-ID"/>
              </w:rPr>
              <w:t>7</w:t>
            </w:r>
          </w:p>
        </w:tc>
        <w:tc>
          <w:tcPr>
            <w:tcW w:w="672" w:type="pct"/>
            <w:tcBorders>
              <w:top w:val="nil"/>
              <w:left w:val="nil"/>
              <w:bottom w:val="nil"/>
              <w:right w:val="nil"/>
            </w:tcBorders>
            <w:shd w:val="clear" w:color="auto" w:fill="auto"/>
            <w:noWrap/>
            <w:vAlign w:val="bottom"/>
          </w:tcPr>
          <w:p w14:paraId="14530548" w14:textId="77777777" w:rsidR="00687AF8" w:rsidRPr="00687AF8" w:rsidRDefault="00687AF8" w:rsidP="00687AF8">
            <w:pPr>
              <w:spacing w:line="240" w:lineRule="atLeast"/>
              <w:jc w:val="center"/>
              <w:rPr>
                <w:color w:val="000000"/>
                <w:lang w:eastAsia="id-ID"/>
              </w:rPr>
            </w:pPr>
            <w:r w:rsidRPr="00687AF8">
              <w:rPr>
                <w:color w:val="000000"/>
                <w:lang w:eastAsia="id-ID"/>
              </w:rPr>
              <w:t>1072</w:t>
            </w:r>
          </w:p>
        </w:tc>
        <w:tc>
          <w:tcPr>
            <w:tcW w:w="673" w:type="pct"/>
            <w:tcBorders>
              <w:top w:val="nil"/>
              <w:left w:val="nil"/>
              <w:bottom w:val="nil"/>
              <w:right w:val="nil"/>
            </w:tcBorders>
            <w:shd w:val="clear" w:color="auto" w:fill="auto"/>
            <w:noWrap/>
            <w:vAlign w:val="bottom"/>
          </w:tcPr>
          <w:p w14:paraId="4FFE6303" w14:textId="77777777" w:rsidR="00687AF8" w:rsidRPr="00687AF8" w:rsidRDefault="00687AF8" w:rsidP="00687AF8">
            <w:pPr>
              <w:spacing w:line="240" w:lineRule="atLeast"/>
              <w:jc w:val="center"/>
              <w:rPr>
                <w:color w:val="000000"/>
                <w:lang w:eastAsia="id-ID"/>
              </w:rPr>
            </w:pPr>
            <w:r w:rsidRPr="00687AF8">
              <w:rPr>
                <w:color w:val="000000"/>
                <w:lang w:eastAsia="id-ID"/>
              </w:rPr>
              <w:t>1903787</w:t>
            </w:r>
          </w:p>
        </w:tc>
        <w:tc>
          <w:tcPr>
            <w:tcW w:w="1048" w:type="pct"/>
            <w:vMerge w:val="restart"/>
            <w:tcBorders>
              <w:top w:val="nil"/>
              <w:left w:val="nil"/>
              <w:right w:val="nil"/>
            </w:tcBorders>
            <w:vAlign w:val="center"/>
          </w:tcPr>
          <w:p w14:paraId="6D294B58" w14:textId="77777777" w:rsidR="00687AF8" w:rsidRPr="00687AF8" w:rsidRDefault="00687AF8" w:rsidP="00687AF8">
            <w:pPr>
              <w:spacing w:line="240" w:lineRule="atLeast"/>
              <w:jc w:val="center"/>
              <w:rPr>
                <w:color w:val="000000"/>
                <w:lang w:eastAsia="id-ID"/>
              </w:rPr>
            </w:pPr>
            <w:r w:rsidRPr="00687AF8">
              <w:rPr>
                <w:color w:val="000000"/>
                <w:lang w:eastAsia="id-ID"/>
              </w:rPr>
              <w:t>Kuadratik</w:t>
            </w:r>
          </w:p>
        </w:tc>
      </w:tr>
      <w:tr w:rsidR="00687AF8" w:rsidRPr="00687AF8" w14:paraId="3D0EEB3E" w14:textId="77777777" w:rsidTr="001101C4">
        <w:trPr>
          <w:trHeight w:val="114"/>
          <w:jc w:val="center"/>
        </w:trPr>
        <w:tc>
          <w:tcPr>
            <w:tcW w:w="391" w:type="pct"/>
            <w:tcBorders>
              <w:top w:val="nil"/>
              <w:left w:val="nil"/>
              <w:bottom w:val="nil"/>
              <w:right w:val="nil"/>
            </w:tcBorders>
            <w:shd w:val="clear" w:color="auto" w:fill="auto"/>
            <w:noWrap/>
            <w:vAlign w:val="center"/>
          </w:tcPr>
          <w:p w14:paraId="7C2E8BFD" w14:textId="77777777" w:rsidR="00687AF8" w:rsidRPr="00687AF8" w:rsidRDefault="00687AF8" w:rsidP="00687AF8">
            <w:pPr>
              <w:spacing w:line="240" w:lineRule="atLeast"/>
              <w:jc w:val="center"/>
              <w:rPr>
                <w:color w:val="000000"/>
                <w:lang w:eastAsia="id-ID"/>
              </w:rPr>
            </w:pPr>
            <w:r w:rsidRPr="00687AF8">
              <w:rPr>
                <w:color w:val="000000"/>
                <w:lang w:eastAsia="id-ID"/>
              </w:rPr>
              <w:t>2</w:t>
            </w:r>
          </w:p>
        </w:tc>
        <w:tc>
          <w:tcPr>
            <w:tcW w:w="1544" w:type="pct"/>
            <w:tcBorders>
              <w:top w:val="nil"/>
              <w:left w:val="nil"/>
              <w:bottom w:val="nil"/>
              <w:right w:val="nil"/>
            </w:tcBorders>
            <w:shd w:val="clear" w:color="auto" w:fill="auto"/>
            <w:noWrap/>
            <w:vAlign w:val="bottom"/>
          </w:tcPr>
          <w:p w14:paraId="20BD6332" w14:textId="77777777" w:rsidR="00687AF8" w:rsidRPr="00687AF8" w:rsidRDefault="00687AF8" w:rsidP="00687AF8">
            <w:pPr>
              <w:spacing w:line="240" w:lineRule="atLeast"/>
              <w:jc w:val="both"/>
              <w:rPr>
                <w:iCs/>
                <w:color w:val="000000"/>
                <w:lang w:eastAsia="id-ID"/>
              </w:rPr>
            </w:pPr>
            <w:r w:rsidRPr="00687AF8">
              <w:rPr>
                <w:iCs/>
                <w:color w:val="000000"/>
                <w:lang w:eastAsia="id-ID"/>
              </w:rPr>
              <w:t>Trend Kuadratic</w:t>
            </w:r>
          </w:p>
        </w:tc>
        <w:tc>
          <w:tcPr>
            <w:tcW w:w="672" w:type="pct"/>
            <w:tcBorders>
              <w:top w:val="nil"/>
              <w:left w:val="nil"/>
              <w:bottom w:val="nil"/>
              <w:right w:val="nil"/>
            </w:tcBorders>
            <w:shd w:val="clear" w:color="auto" w:fill="auto"/>
            <w:noWrap/>
            <w:vAlign w:val="bottom"/>
          </w:tcPr>
          <w:p w14:paraId="1C93396D" w14:textId="77777777" w:rsidR="00687AF8" w:rsidRPr="00687AF8" w:rsidRDefault="00687AF8" w:rsidP="00687AF8">
            <w:pPr>
              <w:spacing w:line="240" w:lineRule="atLeast"/>
              <w:jc w:val="center"/>
              <w:rPr>
                <w:color w:val="000000"/>
                <w:lang w:eastAsia="id-ID"/>
              </w:rPr>
            </w:pPr>
            <w:r w:rsidRPr="00687AF8">
              <w:rPr>
                <w:color w:val="000000"/>
                <w:lang w:eastAsia="id-ID"/>
              </w:rPr>
              <w:t>7</w:t>
            </w:r>
          </w:p>
        </w:tc>
        <w:tc>
          <w:tcPr>
            <w:tcW w:w="672" w:type="pct"/>
            <w:tcBorders>
              <w:top w:val="nil"/>
              <w:left w:val="nil"/>
              <w:bottom w:val="nil"/>
              <w:right w:val="nil"/>
            </w:tcBorders>
            <w:shd w:val="clear" w:color="auto" w:fill="auto"/>
            <w:noWrap/>
            <w:vAlign w:val="bottom"/>
          </w:tcPr>
          <w:p w14:paraId="570ED048" w14:textId="77777777" w:rsidR="00687AF8" w:rsidRPr="00687AF8" w:rsidRDefault="00687AF8" w:rsidP="00687AF8">
            <w:pPr>
              <w:spacing w:line="240" w:lineRule="atLeast"/>
              <w:jc w:val="center"/>
              <w:rPr>
                <w:color w:val="000000"/>
                <w:lang w:eastAsia="id-ID"/>
              </w:rPr>
            </w:pPr>
            <w:r w:rsidRPr="00687AF8">
              <w:rPr>
                <w:color w:val="000000"/>
                <w:lang w:eastAsia="id-ID"/>
              </w:rPr>
              <w:t>913</w:t>
            </w:r>
          </w:p>
        </w:tc>
        <w:tc>
          <w:tcPr>
            <w:tcW w:w="673" w:type="pct"/>
            <w:tcBorders>
              <w:top w:val="nil"/>
              <w:left w:val="nil"/>
              <w:bottom w:val="nil"/>
              <w:right w:val="nil"/>
            </w:tcBorders>
            <w:shd w:val="clear" w:color="auto" w:fill="auto"/>
            <w:noWrap/>
            <w:vAlign w:val="bottom"/>
          </w:tcPr>
          <w:p w14:paraId="6E593125" w14:textId="77777777" w:rsidR="00687AF8" w:rsidRPr="00687AF8" w:rsidRDefault="00687AF8" w:rsidP="00687AF8">
            <w:pPr>
              <w:spacing w:line="240" w:lineRule="atLeast"/>
              <w:jc w:val="center"/>
              <w:rPr>
                <w:color w:val="000000"/>
                <w:lang w:eastAsia="id-ID"/>
              </w:rPr>
            </w:pPr>
            <w:r w:rsidRPr="00687AF8">
              <w:rPr>
                <w:color w:val="000000"/>
                <w:lang w:eastAsia="id-ID"/>
              </w:rPr>
              <w:t>1334731</w:t>
            </w:r>
          </w:p>
        </w:tc>
        <w:tc>
          <w:tcPr>
            <w:tcW w:w="1048" w:type="pct"/>
            <w:vMerge/>
            <w:tcBorders>
              <w:left w:val="nil"/>
              <w:right w:val="nil"/>
            </w:tcBorders>
          </w:tcPr>
          <w:p w14:paraId="6EBF5438" w14:textId="77777777" w:rsidR="00687AF8" w:rsidRPr="00687AF8" w:rsidRDefault="00687AF8" w:rsidP="00687AF8">
            <w:pPr>
              <w:spacing w:line="240" w:lineRule="atLeast"/>
              <w:jc w:val="center"/>
              <w:rPr>
                <w:color w:val="000000"/>
                <w:lang w:eastAsia="id-ID"/>
              </w:rPr>
            </w:pPr>
          </w:p>
        </w:tc>
      </w:tr>
      <w:tr w:rsidR="00687AF8" w:rsidRPr="00687AF8" w14:paraId="22122C80" w14:textId="77777777" w:rsidTr="001101C4">
        <w:trPr>
          <w:trHeight w:val="114"/>
          <w:jc w:val="center"/>
        </w:trPr>
        <w:tc>
          <w:tcPr>
            <w:tcW w:w="391" w:type="pct"/>
            <w:tcBorders>
              <w:top w:val="nil"/>
              <w:left w:val="nil"/>
              <w:bottom w:val="single" w:sz="4" w:space="0" w:color="auto"/>
              <w:right w:val="nil"/>
            </w:tcBorders>
            <w:shd w:val="clear" w:color="auto" w:fill="auto"/>
            <w:noWrap/>
            <w:vAlign w:val="center"/>
          </w:tcPr>
          <w:p w14:paraId="00638FF4" w14:textId="77777777" w:rsidR="00687AF8" w:rsidRPr="00687AF8" w:rsidRDefault="00687AF8" w:rsidP="00687AF8">
            <w:pPr>
              <w:spacing w:line="240" w:lineRule="atLeast"/>
              <w:jc w:val="center"/>
              <w:rPr>
                <w:color w:val="000000"/>
                <w:lang w:eastAsia="id-ID"/>
              </w:rPr>
            </w:pPr>
            <w:r w:rsidRPr="00687AF8">
              <w:rPr>
                <w:color w:val="000000"/>
                <w:lang w:eastAsia="id-ID"/>
              </w:rPr>
              <w:t>3</w:t>
            </w:r>
          </w:p>
        </w:tc>
        <w:tc>
          <w:tcPr>
            <w:tcW w:w="1544" w:type="pct"/>
            <w:tcBorders>
              <w:top w:val="nil"/>
              <w:left w:val="nil"/>
              <w:bottom w:val="single" w:sz="4" w:space="0" w:color="auto"/>
              <w:right w:val="nil"/>
            </w:tcBorders>
            <w:shd w:val="clear" w:color="auto" w:fill="auto"/>
            <w:noWrap/>
            <w:vAlign w:val="bottom"/>
          </w:tcPr>
          <w:p w14:paraId="069642BC" w14:textId="77777777" w:rsidR="00687AF8" w:rsidRPr="00687AF8" w:rsidRDefault="00687AF8" w:rsidP="00687AF8">
            <w:pPr>
              <w:spacing w:line="240" w:lineRule="atLeast"/>
              <w:jc w:val="both"/>
              <w:rPr>
                <w:iCs/>
                <w:color w:val="000000"/>
                <w:lang w:eastAsia="id-ID"/>
              </w:rPr>
            </w:pPr>
            <w:r w:rsidRPr="00687AF8">
              <w:rPr>
                <w:iCs/>
                <w:color w:val="000000"/>
                <w:lang w:eastAsia="id-ID"/>
              </w:rPr>
              <w:t>Trend Exponential</w:t>
            </w:r>
          </w:p>
        </w:tc>
        <w:tc>
          <w:tcPr>
            <w:tcW w:w="672" w:type="pct"/>
            <w:tcBorders>
              <w:top w:val="nil"/>
              <w:left w:val="nil"/>
              <w:bottom w:val="single" w:sz="4" w:space="0" w:color="auto"/>
              <w:right w:val="nil"/>
            </w:tcBorders>
            <w:shd w:val="clear" w:color="auto" w:fill="auto"/>
            <w:noWrap/>
            <w:vAlign w:val="bottom"/>
          </w:tcPr>
          <w:p w14:paraId="4D8AD787" w14:textId="77777777" w:rsidR="00687AF8" w:rsidRPr="00687AF8" w:rsidRDefault="00687AF8" w:rsidP="00687AF8">
            <w:pPr>
              <w:spacing w:line="240" w:lineRule="atLeast"/>
              <w:jc w:val="center"/>
              <w:rPr>
                <w:color w:val="000000"/>
                <w:lang w:eastAsia="id-ID"/>
              </w:rPr>
            </w:pPr>
            <w:r w:rsidRPr="00687AF8">
              <w:rPr>
                <w:color w:val="000000"/>
                <w:lang w:eastAsia="id-ID"/>
              </w:rPr>
              <w:t>7</w:t>
            </w:r>
          </w:p>
        </w:tc>
        <w:tc>
          <w:tcPr>
            <w:tcW w:w="672" w:type="pct"/>
            <w:tcBorders>
              <w:top w:val="nil"/>
              <w:left w:val="nil"/>
              <w:bottom w:val="single" w:sz="4" w:space="0" w:color="auto"/>
              <w:right w:val="nil"/>
            </w:tcBorders>
            <w:shd w:val="clear" w:color="auto" w:fill="auto"/>
            <w:noWrap/>
            <w:vAlign w:val="bottom"/>
          </w:tcPr>
          <w:p w14:paraId="627B24DA" w14:textId="77777777" w:rsidR="00687AF8" w:rsidRPr="00687AF8" w:rsidRDefault="00687AF8" w:rsidP="00687AF8">
            <w:pPr>
              <w:spacing w:line="240" w:lineRule="atLeast"/>
              <w:jc w:val="center"/>
              <w:rPr>
                <w:color w:val="000000"/>
                <w:lang w:eastAsia="id-ID"/>
              </w:rPr>
            </w:pPr>
            <w:r w:rsidRPr="00687AF8">
              <w:rPr>
                <w:color w:val="000000"/>
                <w:lang w:eastAsia="id-ID"/>
              </w:rPr>
              <w:t>932</w:t>
            </w:r>
          </w:p>
        </w:tc>
        <w:tc>
          <w:tcPr>
            <w:tcW w:w="673" w:type="pct"/>
            <w:tcBorders>
              <w:top w:val="nil"/>
              <w:left w:val="nil"/>
              <w:bottom w:val="single" w:sz="4" w:space="0" w:color="auto"/>
              <w:right w:val="nil"/>
            </w:tcBorders>
            <w:shd w:val="clear" w:color="auto" w:fill="auto"/>
            <w:noWrap/>
            <w:vAlign w:val="bottom"/>
          </w:tcPr>
          <w:p w14:paraId="2941ABD8" w14:textId="77777777" w:rsidR="00687AF8" w:rsidRPr="00687AF8" w:rsidRDefault="00687AF8" w:rsidP="00687AF8">
            <w:pPr>
              <w:spacing w:line="240" w:lineRule="atLeast"/>
              <w:jc w:val="center"/>
              <w:rPr>
                <w:color w:val="000000"/>
                <w:lang w:eastAsia="id-ID"/>
              </w:rPr>
            </w:pPr>
            <w:r w:rsidRPr="00687AF8">
              <w:rPr>
                <w:color w:val="000000"/>
                <w:lang w:eastAsia="id-ID"/>
              </w:rPr>
              <w:t>1378395</w:t>
            </w:r>
          </w:p>
        </w:tc>
        <w:tc>
          <w:tcPr>
            <w:tcW w:w="1048" w:type="pct"/>
            <w:vMerge/>
            <w:tcBorders>
              <w:left w:val="nil"/>
              <w:bottom w:val="single" w:sz="4" w:space="0" w:color="auto"/>
              <w:right w:val="nil"/>
            </w:tcBorders>
          </w:tcPr>
          <w:p w14:paraId="576A3F7B" w14:textId="77777777" w:rsidR="00687AF8" w:rsidRPr="00687AF8" w:rsidRDefault="00687AF8" w:rsidP="00687AF8">
            <w:pPr>
              <w:spacing w:line="240" w:lineRule="atLeast"/>
              <w:jc w:val="center"/>
              <w:rPr>
                <w:color w:val="000000"/>
                <w:lang w:eastAsia="id-ID"/>
              </w:rPr>
            </w:pPr>
          </w:p>
        </w:tc>
      </w:tr>
    </w:tbl>
    <w:p w14:paraId="47E06C11" w14:textId="5CDDE065" w:rsidR="00801B7F" w:rsidRPr="00687AF8" w:rsidRDefault="00687AF8" w:rsidP="00635AE9">
      <w:pPr>
        <w:rPr>
          <w:i/>
          <w:sz w:val="20"/>
          <w:szCs w:val="20"/>
        </w:rPr>
      </w:pPr>
      <w:proofErr w:type="gramStart"/>
      <w:r w:rsidRPr="00687AF8">
        <w:rPr>
          <w:i/>
          <w:sz w:val="20"/>
          <w:szCs w:val="20"/>
        </w:rPr>
        <w:t>Sumber :</w:t>
      </w:r>
      <w:proofErr w:type="gramEnd"/>
      <w:r w:rsidRPr="00687AF8">
        <w:rPr>
          <w:i/>
          <w:sz w:val="20"/>
          <w:szCs w:val="20"/>
        </w:rPr>
        <w:t xml:space="preserve"> Data Sekunder diolah, 2016</w:t>
      </w:r>
    </w:p>
    <w:p w14:paraId="44E707F9" w14:textId="49A91A55" w:rsidR="00687AF8" w:rsidRDefault="00687AF8" w:rsidP="00687AF8">
      <w:pPr>
        <w:rPr>
          <w:b/>
        </w:rPr>
      </w:pPr>
    </w:p>
    <w:p w14:paraId="19709C86" w14:textId="371AB549" w:rsidR="00687AF8" w:rsidRDefault="00687AF8" w:rsidP="00687AF8">
      <w:pPr>
        <w:spacing w:line="276" w:lineRule="auto"/>
        <w:ind w:firstLine="567"/>
        <w:jc w:val="both"/>
      </w:pPr>
      <w:r w:rsidRPr="00687AF8">
        <w:t>Hasil estimasi model peramalan harga kacang tanah pada masing – masing kabupaten dan kota di Provinsi Bengkulu adalah sebagai berikut:</w:t>
      </w:r>
    </w:p>
    <w:p w14:paraId="16A972C9" w14:textId="77777777" w:rsidR="00687AF8" w:rsidRPr="00687AF8" w:rsidRDefault="00687AF8" w:rsidP="00687AF8">
      <w:pPr>
        <w:ind w:firstLine="567"/>
        <w:jc w:val="both"/>
      </w:pPr>
    </w:p>
    <w:p w14:paraId="10317129" w14:textId="77777777" w:rsidR="00687AF8" w:rsidRPr="00687AF8" w:rsidRDefault="00687AF8" w:rsidP="00687AF8">
      <w:pPr>
        <w:numPr>
          <w:ilvl w:val="0"/>
          <w:numId w:val="15"/>
        </w:numPr>
        <w:contextualSpacing/>
        <w:jc w:val="both"/>
      </w:pPr>
      <w:r w:rsidRPr="00687AF8">
        <w:t>Kabupaten Bengkulu Selatan:</w:t>
      </w:r>
    </w:p>
    <w:bookmarkStart w:id="4" w:name="OLE_LINK1"/>
    <w:p w14:paraId="53CEF960" w14:textId="77777777" w:rsidR="00687AF8" w:rsidRPr="00687AF8" w:rsidRDefault="007F55B1" w:rsidP="00687AF8">
      <w:pPr>
        <w:spacing w:before="60" w:after="60"/>
        <w:ind w:left="873" w:firstLine="567"/>
        <w:jc w:val="both"/>
      </w:pPr>
      <w:r w:rsidRPr="005B1A8D">
        <w:rPr>
          <w:noProof/>
          <w:position w:val="-10"/>
        </w:rPr>
        <w:object w:dxaOrig="3519" w:dyaOrig="360" w14:anchorId="4AE52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172.45pt;height:21.75pt;mso-width-percent:0;mso-height-percent:0;mso-width-percent:0;mso-height-percent:0" o:ole="">
            <v:imagedata r:id="rId8" o:title=""/>
          </v:shape>
          <o:OLEObject Type="Embed" ProgID="Equation.3" ShapeID="_x0000_i1032" DrawAspect="Content" ObjectID="_1641543144" r:id="rId9"/>
        </w:object>
      </w:r>
      <w:bookmarkEnd w:id="4"/>
      <w:r w:rsidR="00687AF8" w:rsidRPr="00687AF8">
        <w:t xml:space="preserve"> dengan </w:t>
      </w:r>
      <w:r w:rsidRPr="005B1A8D">
        <w:rPr>
          <w:noProof/>
          <w:position w:val="-8"/>
        </w:rPr>
        <w:object w:dxaOrig="1100" w:dyaOrig="340" w14:anchorId="261B8804">
          <v:shape id="_x0000_i1031" type="#_x0000_t75" alt="" style="width:57.75pt;height:14.25pt;mso-width-percent:0;mso-height-percent:0;mso-width-percent:0;mso-height-percent:0" o:ole="">
            <v:imagedata r:id="rId10" o:title=""/>
          </v:shape>
          <o:OLEObject Type="Embed" ProgID="Equation.3" ShapeID="_x0000_i1031" DrawAspect="Content" ObjectID="_1641543145" r:id="rId11"/>
        </w:object>
      </w:r>
    </w:p>
    <w:p w14:paraId="4641BCA7" w14:textId="77777777" w:rsidR="00687AF8" w:rsidRPr="00687AF8" w:rsidRDefault="00687AF8" w:rsidP="00687AF8">
      <w:pPr>
        <w:numPr>
          <w:ilvl w:val="0"/>
          <w:numId w:val="15"/>
        </w:numPr>
        <w:contextualSpacing/>
        <w:jc w:val="both"/>
      </w:pPr>
      <w:r w:rsidRPr="00687AF8">
        <w:t>Kabupaten Rejang Lebong:</w:t>
      </w:r>
    </w:p>
    <w:p w14:paraId="62EF3845" w14:textId="77777777" w:rsidR="00687AF8" w:rsidRPr="00687AF8" w:rsidRDefault="007F55B1" w:rsidP="00687AF8">
      <w:pPr>
        <w:autoSpaceDE w:val="0"/>
        <w:autoSpaceDN w:val="0"/>
        <w:adjustRightInd w:val="0"/>
        <w:spacing w:before="60" w:after="60"/>
        <w:ind w:left="720" w:firstLine="720"/>
        <w:jc w:val="both"/>
      </w:pPr>
      <w:r w:rsidRPr="005B1A8D">
        <w:rPr>
          <w:noProof/>
          <w:position w:val="-10"/>
        </w:rPr>
        <w:object w:dxaOrig="2980" w:dyaOrig="360" w14:anchorId="21248B2F">
          <v:shape id="_x0000_i1030" type="#_x0000_t75" alt="" style="width:151.55pt;height:21.75pt;mso-width-percent:0;mso-height-percent:0;mso-width-percent:0;mso-height-percent:0" o:ole="">
            <v:imagedata r:id="rId12" o:title=""/>
          </v:shape>
          <o:OLEObject Type="Embed" ProgID="Equation.3" ShapeID="_x0000_i1030" DrawAspect="Content" ObjectID="_1641543146" r:id="rId13"/>
        </w:object>
      </w:r>
      <w:r w:rsidR="00687AF8" w:rsidRPr="00687AF8">
        <w:t xml:space="preserve"> dengan </w:t>
      </w:r>
      <w:r w:rsidRPr="005B1A8D">
        <w:rPr>
          <w:noProof/>
          <w:position w:val="-8"/>
        </w:rPr>
        <w:object w:dxaOrig="1080" w:dyaOrig="340" w14:anchorId="18307519">
          <v:shape id="_x0000_i1029" type="#_x0000_t75" alt="" style="width:57.75pt;height:14.25pt;mso-width-percent:0;mso-height-percent:0;mso-width-percent:0;mso-height-percent:0" o:ole="">
            <v:imagedata r:id="rId14" o:title=""/>
          </v:shape>
          <o:OLEObject Type="Embed" ProgID="Equation.3" ShapeID="_x0000_i1029" DrawAspect="Content" ObjectID="_1641543147" r:id="rId15"/>
        </w:object>
      </w:r>
    </w:p>
    <w:p w14:paraId="0E4E9499" w14:textId="77777777" w:rsidR="00687AF8" w:rsidRPr="00687AF8" w:rsidRDefault="00687AF8" w:rsidP="00687AF8">
      <w:pPr>
        <w:numPr>
          <w:ilvl w:val="0"/>
          <w:numId w:val="15"/>
        </w:numPr>
        <w:autoSpaceDE w:val="0"/>
        <w:autoSpaceDN w:val="0"/>
        <w:adjustRightInd w:val="0"/>
        <w:contextualSpacing/>
        <w:jc w:val="both"/>
      </w:pPr>
      <w:r w:rsidRPr="00687AF8">
        <w:t>Kabupaten Bengkulu Utara</w:t>
      </w:r>
    </w:p>
    <w:p w14:paraId="77A769C6" w14:textId="77777777" w:rsidR="00687AF8" w:rsidRPr="00687AF8" w:rsidRDefault="007F55B1" w:rsidP="00687AF8">
      <w:pPr>
        <w:autoSpaceDE w:val="0"/>
        <w:autoSpaceDN w:val="0"/>
        <w:adjustRightInd w:val="0"/>
        <w:ind w:left="873" w:firstLine="567"/>
        <w:jc w:val="both"/>
      </w:pPr>
      <w:r w:rsidRPr="005B1A8D">
        <w:rPr>
          <w:noProof/>
          <w:position w:val="-10"/>
        </w:rPr>
        <w:object w:dxaOrig="3280" w:dyaOrig="360" w14:anchorId="74D5942E">
          <v:shape id="_x0000_i1028" type="#_x0000_t75" alt="" style="width:165.75pt;height:21.75pt;mso-width-percent:0;mso-height-percent:0;mso-width-percent:0;mso-height-percent:0" o:ole="">
            <v:imagedata r:id="rId16" o:title=""/>
          </v:shape>
          <o:OLEObject Type="Embed" ProgID="Equation.3" ShapeID="_x0000_i1028" DrawAspect="Content" ObjectID="_1641543148" r:id="rId17"/>
        </w:object>
      </w:r>
      <w:r w:rsidR="00687AF8" w:rsidRPr="00687AF8">
        <w:t xml:space="preserve"> dengan </w:t>
      </w:r>
      <w:r w:rsidRPr="005B1A8D">
        <w:rPr>
          <w:noProof/>
          <w:position w:val="-8"/>
        </w:rPr>
        <w:object w:dxaOrig="1200" w:dyaOrig="340" w14:anchorId="3BC0E48C">
          <v:shape id="_x0000_i1027" type="#_x0000_t75" alt="" style="width:57.75pt;height:14.25pt;mso-width-percent:0;mso-height-percent:0;mso-width-percent:0;mso-height-percent:0" o:ole="">
            <v:imagedata r:id="rId18" o:title=""/>
          </v:shape>
          <o:OLEObject Type="Embed" ProgID="Equation.3" ShapeID="_x0000_i1027" DrawAspect="Content" ObjectID="_1641543149" r:id="rId19"/>
        </w:object>
      </w:r>
    </w:p>
    <w:p w14:paraId="6C91D9F9" w14:textId="77777777" w:rsidR="00687AF8" w:rsidRPr="00687AF8" w:rsidRDefault="00687AF8" w:rsidP="00687AF8">
      <w:pPr>
        <w:numPr>
          <w:ilvl w:val="0"/>
          <w:numId w:val="15"/>
        </w:numPr>
        <w:autoSpaceDE w:val="0"/>
        <w:autoSpaceDN w:val="0"/>
        <w:adjustRightInd w:val="0"/>
        <w:contextualSpacing/>
        <w:jc w:val="both"/>
      </w:pPr>
      <w:r w:rsidRPr="00687AF8">
        <w:t>Kota Bengkulu</w:t>
      </w:r>
    </w:p>
    <w:p w14:paraId="326407D7" w14:textId="77777777" w:rsidR="00687AF8" w:rsidRPr="00687AF8" w:rsidRDefault="007F55B1" w:rsidP="00687AF8">
      <w:pPr>
        <w:autoSpaceDE w:val="0"/>
        <w:autoSpaceDN w:val="0"/>
        <w:adjustRightInd w:val="0"/>
        <w:ind w:left="720" w:firstLine="720"/>
        <w:jc w:val="both"/>
      </w:pPr>
      <w:r w:rsidRPr="005B1A8D">
        <w:rPr>
          <w:noProof/>
          <w:color w:val="000000" w:themeColor="text1"/>
          <w:position w:val="-10"/>
        </w:rPr>
        <w:object w:dxaOrig="3560" w:dyaOrig="360" w14:anchorId="6AC4CBCB">
          <v:shape id="_x0000_i1026" type="#_x0000_t75" alt="" style="width:180pt;height:21.75pt;mso-width-percent:0;mso-height-percent:0;mso-width-percent:0;mso-height-percent:0" o:ole="">
            <v:imagedata r:id="rId20" o:title=""/>
          </v:shape>
          <o:OLEObject Type="Embed" ProgID="Equation.3" ShapeID="_x0000_i1026" DrawAspect="Content" ObjectID="_1641543150" r:id="rId21"/>
        </w:object>
      </w:r>
      <w:r w:rsidR="00687AF8" w:rsidRPr="00687AF8">
        <w:t xml:space="preserve"> dengan </w:t>
      </w:r>
      <w:r w:rsidRPr="005B1A8D">
        <w:rPr>
          <w:noProof/>
          <w:position w:val="-8"/>
        </w:rPr>
        <w:object w:dxaOrig="1200" w:dyaOrig="340" w14:anchorId="7ADA7075">
          <v:shape id="_x0000_i1025" type="#_x0000_t75" alt="" style="width:57.75pt;height:14.25pt;mso-width-percent:0;mso-height-percent:0;mso-width-percent:0;mso-height-percent:0" o:ole="">
            <v:imagedata r:id="rId22" o:title=""/>
          </v:shape>
          <o:OLEObject Type="Embed" ProgID="Equation.3" ShapeID="_x0000_i1025" DrawAspect="Content" ObjectID="_1641543151" r:id="rId23"/>
        </w:object>
      </w:r>
    </w:p>
    <w:p w14:paraId="100551AB" w14:textId="77777777" w:rsidR="00687AF8" w:rsidRDefault="00687AF8" w:rsidP="00687AF8">
      <w:pPr>
        <w:ind w:firstLine="720"/>
        <w:jc w:val="both"/>
      </w:pPr>
    </w:p>
    <w:p w14:paraId="77640438" w14:textId="18947417" w:rsidR="00687AF8" w:rsidRPr="00687AF8" w:rsidRDefault="00687AF8" w:rsidP="00687AF8">
      <w:pPr>
        <w:spacing w:line="276" w:lineRule="auto"/>
        <w:ind w:firstLine="720"/>
        <w:jc w:val="both"/>
        <w:rPr>
          <w:b/>
        </w:rPr>
      </w:pPr>
      <w:r w:rsidRPr="00687AF8">
        <w:t>Gambar ini menunjukkan bahwa perkembangan harga kacang tanah di Kabupaten Bengkulu Utara akan tumbuh dengan cepat dibandingkan dengan kabupaten dan kota yang lain. Kabupaten ini kemudian diikuti oleh Kabupaten Rejang Lebong.  Dua kabupaten ini merupakan sentra kacang tanah di Provinsi Bengkulu. Sementara itu, kota Bengkulu cenderung sebagai pusat konsumsi kacang tanah dan tidak ada komoditi kacang tanah yang diusahakan di kota ini.</w:t>
      </w:r>
    </w:p>
    <w:p w14:paraId="51D4EE01" w14:textId="70BB7AB2" w:rsidR="00687AF8" w:rsidRDefault="00687AF8" w:rsidP="00F03842">
      <w:pPr>
        <w:jc w:val="cente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1467"/>
        <w:gridCol w:w="2047"/>
        <w:gridCol w:w="4294"/>
      </w:tblGrid>
      <w:tr w:rsidR="00687AF8" w14:paraId="2786D54D" w14:textId="77777777" w:rsidTr="001101C4">
        <w:trPr>
          <w:trHeight w:val="2848"/>
        </w:trPr>
        <w:tc>
          <w:tcPr>
            <w:tcW w:w="2571" w:type="pct"/>
            <w:gridSpan w:val="3"/>
            <w:vAlign w:val="center"/>
          </w:tcPr>
          <w:p w14:paraId="586F9ACC" w14:textId="77777777" w:rsidR="00687AF8" w:rsidRDefault="00687AF8" w:rsidP="001101C4">
            <w:pPr>
              <w:jc w:val="center"/>
              <w:rPr>
                <w:color w:val="000000"/>
                <w:szCs w:val="20"/>
              </w:rPr>
            </w:pPr>
            <w:r>
              <w:rPr>
                <w:noProof/>
              </w:rPr>
              <w:drawing>
                <wp:inline distT="0" distB="0" distL="0" distR="0" wp14:anchorId="4C68677E" wp14:editId="5C573C6A">
                  <wp:extent cx="2276475" cy="16002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2429" w:type="pct"/>
            <w:vAlign w:val="center"/>
          </w:tcPr>
          <w:p w14:paraId="4C926704" w14:textId="77777777" w:rsidR="00687AF8" w:rsidRDefault="00687AF8" w:rsidP="001101C4">
            <w:pPr>
              <w:ind w:left="-101"/>
              <w:jc w:val="center"/>
              <w:rPr>
                <w:color w:val="000000"/>
                <w:szCs w:val="20"/>
              </w:rPr>
            </w:pPr>
            <w:r>
              <w:rPr>
                <w:noProof/>
              </w:rPr>
              <w:drawing>
                <wp:inline distT="0" distB="0" distL="0" distR="0" wp14:anchorId="19B5A113" wp14:editId="67F12553">
                  <wp:extent cx="2324100" cy="159067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87AF8" w14:paraId="298592CF" w14:textId="77777777" w:rsidTr="001101C4">
        <w:trPr>
          <w:trHeight w:val="283"/>
        </w:trPr>
        <w:tc>
          <w:tcPr>
            <w:tcW w:w="2571" w:type="pct"/>
            <w:gridSpan w:val="3"/>
            <w:vAlign w:val="center"/>
          </w:tcPr>
          <w:p w14:paraId="7AB1C46F" w14:textId="77777777" w:rsidR="00687AF8" w:rsidRPr="000F014A" w:rsidRDefault="00687AF8" w:rsidP="001101C4">
            <w:pPr>
              <w:jc w:val="center"/>
              <w:rPr>
                <w:b/>
                <w:color w:val="000000"/>
                <w:szCs w:val="20"/>
              </w:rPr>
            </w:pPr>
            <w:r w:rsidRPr="000F014A">
              <w:rPr>
                <w:b/>
                <w:color w:val="000000"/>
                <w:szCs w:val="20"/>
              </w:rPr>
              <w:t>Bengkulu Selatan</w:t>
            </w:r>
          </w:p>
        </w:tc>
        <w:tc>
          <w:tcPr>
            <w:tcW w:w="2429" w:type="pct"/>
            <w:vAlign w:val="center"/>
          </w:tcPr>
          <w:p w14:paraId="10C9D1E2" w14:textId="77777777" w:rsidR="00687AF8" w:rsidRPr="000F014A" w:rsidRDefault="00687AF8" w:rsidP="001101C4">
            <w:pPr>
              <w:jc w:val="center"/>
              <w:rPr>
                <w:b/>
                <w:color w:val="000000"/>
                <w:szCs w:val="20"/>
              </w:rPr>
            </w:pPr>
            <w:r>
              <w:rPr>
                <w:b/>
                <w:color w:val="000000"/>
                <w:szCs w:val="20"/>
              </w:rPr>
              <w:t>Bengkulu Utara</w:t>
            </w:r>
          </w:p>
        </w:tc>
      </w:tr>
      <w:tr w:rsidR="00687AF8" w14:paraId="2F24EB3D" w14:textId="77777777" w:rsidTr="001101C4">
        <w:trPr>
          <w:trHeight w:val="2798"/>
        </w:trPr>
        <w:tc>
          <w:tcPr>
            <w:tcW w:w="2571" w:type="pct"/>
            <w:gridSpan w:val="3"/>
            <w:vAlign w:val="center"/>
          </w:tcPr>
          <w:p w14:paraId="045DE286" w14:textId="77777777" w:rsidR="00687AF8" w:rsidRDefault="00687AF8" w:rsidP="001101C4">
            <w:pPr>
              <w:jc w:val="center"/>
              <w:rPr>
                <w:color w:val="000000"/>
                <w:szCs w:val="20"/>
              </w:rPr>
            </w:pPr>
            <w:r>
              <w:rPr>
                <w:noProof/>
              </w:rPr>
              <w:drawing>
                <wp:inline distT="0" distB="0" distL="0" distR="0" wp14:anchorId="2931CFAC" wp14:editId="76F8D040">
                  <wp:extent cx="2400300" cy="164782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2429" w:type="pct"/>
            <w:vAlign w:val="center"/>
          </w:tcPr>
          <w:p w14:paraId="20C7E18F" w14:textId="77777777" w:rsidR="00687AF8" w:rsidRDefault="00687AF8" w:rsidP="001101C4">
            <w:pPr>
              <w:ind w:left="-101"/>
              <w:jc w:val="center"/>
              <w:rPr>
                <w:color w:val="000000"/>
                <w:szCs w:val="20"/>
              </w:rPr>
            </w:pPr>
            <w:r>
              <w:rPr>
                <w:noProof/>
              </w:rPr>
              <w:drawing>
                <wp:inline distT="0" distB="0" distL="0" distR="0" wp14:anchorId="425A0E20" wp14:editId="13DCCA9A">
                  <wp:extent cx="2286000" cy="15906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687AF8" w:rsidRPr="000F014A" w14:paraId="337B4E67" w14:textId="77777777" w:rsidTr="001101C4">
        <w:trPr>
          <w:trHeight w:val="283"/>
        </w:trPr>
        <w:tc>
          <w:tcPr>
            <w:tcW w:w="2571" w:type="pct"/>
            <w:gridSpan w:val="3"/>
            <w:vAlign w:val="center"/>
          </w:tcPr>
          <w:p w14:paraId="36615728" w14:textId="77777777" w:rsidR="00687AF8" w:rsidRPr="000F014A" w:rsidRDefault="00687AF8" w:rsidP="001101C4">
            <w:pPr>
              <w:jc w:val="center"/>
              <w:rPr>
                <w:b/>
                <w:noProof/>
                <w:color w:val="000000"/>
                <w:szCs w:val="20"/>
              </w:rPr>
            </w:pPr>
            <w:r>
              <w:rPr>
                <w:b/>
                <w:noProof/>
                <w:color w:val="000000"/>
                <w:szCs w:val="20"/>
              </w:rPr>
              <w:t>Rejang Lebong</w:t>
            </w:r>
          </w:p>
        </w:tc>
        <w:tc>
          <w:tcPr>
            <w:tcW w:w="2429" w:type="pct"/>
            <w:vAlign w:val="center"/>
          </w:tcPr>
          <w:p w14:paraId="4F5964C2" w14:textId="77777777" w:rsidR="00687AF8" w:rsidRPr="000F014A" w:rsidRDefault="00687AF8" w:rsidP="001101C4">
            <w:pPr>
              <w:jc w:val="center"/>
              <w:rPr>
                <w:b/>
                <w:color w:val="000000"/>
                <w:szCs w:val="20"/>
              </w:rPr>
            </w:pPr>
            <w:r w:rsidRPr="000F014A">
              <w:rPr>
                <w:b/>
                <w:color w:val="000000"/>
                <w:szCs w:val="20"/>
              </w:rPr>
              <w:t>Kota Bengkulu</w:t>
            </w:r>
          </w:p>
        </w:tc>
      </w:tr>
      <w:tr w:rsidR="00687AF8" w14:paraId="67929132" w14:textId="77777777" w:rsidTr="001101C4">
        <w:tc>
          <w:tcPr>
            <w:tcW w:w="583" w:type="pct"/>
          </w:tcPr>
          <w:p w14:paraId="1C7B9CC9" w14:textId="77777777" w:rsidR="00687AF8" w:rsidRDefault="00687AF8" w:rsidP="001101C4">
            <w:pPr>
              <w:rPr>
                <w:color w:val="000000"/>
                <w:szCs w:val="20"/>
              </w:rPr>
            </w:pPr>
            <w:r>
              <w:rPr>
                <w:color w:val="000000"/>
                <w:szCs w:val="20"/>
              </w:rPr>
              <w:t>Catatan:</w:t>
            </w:r>
          </w:p>
        </w:tc>
        <w:tc>
          <w:tcPr>
            <w:tcW w:w="830" w:type="pct"/>
          </w:tcPr>
          <w:p w14:paraId="4D3A9CEA" w14:textId="77777777" w:rsidR="00687AF8" w:rsidRDefault="00687AF8" w:rsidP="001101C4">
            <w:pPr>
              <w:rPr>
                <w:color w:val="000000"/>
                <w:szCs w:val="20"/>
              </w:rPr>
            </w:pPr>
            <w:r>
              <w:rPr>
                <w:noProof/>
                <w:color w:val="000000"/>
                <w:szCs w:val="20"/>
              </w:rPr>
              <mc:AlternateContent>
                <mc:Choice Requires="wps">
                  <w:drawing>
                    <wp:anchor distT="0" distB="0" distL="114300" distR="114300" simplePos="0" relativeHeight="251665408" behindDoc="0" locked="0" layoutInCell="1" allowOverlap="1" wp14:anchorId="18553BC8" wp14:editId="18E32639">
                      <wp:simplePos x="0" y="0"/>
                      <wp:positionH relativeFrom="column">
                        <wp:posOffset>33627</wp:posOffset>
                      </wp:positionH>
                      <wp:positionV relativeFrom="paragraph">
                        <wp:posOffset>78877</wp:posOffset>
                      </wp:positionV>
                      <wp:extent cx="636105" cy="0"/>
                      <wp:effectExtent l="38100" t="38100" r="69215" b="95250"/>
                      <wp:wrapNone/>
                      <wp:docPr id="37" name="Straight Connector 37"/>
                      <wp:cNvGraphicFramePr/>
                      <a:graphic xmlns:a="http://schemas.openxmlformats.org/drawingml/2006/main">
                        <a:graphicData uri="http://schemas.microsoft.com/office/word/2010/wordprocessingShape">
                          <wps:wsp>
                            <wps:cNvCnPr/>
                            <wps:spPr>
                              <a:xfrm flipV="1">
                                <a:off x="0" y="0"/>
                                <a:ext cx="63610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F12C6AD" id="Straight Connector 37"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pt,6.2pt" to="52.75pt,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zAAwwEAAM4DAAAOAAAAZHJzL2Uyb0RvYy54bWysU02P0zAQvSPxHyzfadKuKChquoeu4IKg&#13;&#10;YoG71xk3lmyPNTb9+PeMnTYgQCAhLpbHM+/NvJfJ5v7snTgCJYuhl8tFKwUEjYMNh15+/vTmxWsp&#13;&#10;UlZhUA4D9PICSd5vnz/bnGIHKxzRDUCCSULqTrGXY86xa5qkR/AqLTBC4KRB8ipzSIdmIHVidu+a&#13;&#10;VduumxPSEAk1pMSvD1NSbiu/MaDzB2MSZOF6ybPlelI9n8rZbDeqO5CKo9XXMdQ/TOGVDdx0pnpQ&#13;&#10;WYmvZH+h8lYTJjR5odE3aIzVUDWwmmX7k5rHUUWoWticFGeb0v+j1e+PexJ26OXdKymC8vyNHjMp&#13;&#10;exiz2GEI7CCS4CQ7dYqpY8Au7OkapbinIvtsyAvjbPzCS1CNYGniXH2+zD7DOQvNj+u79bJ9KYW+&#13;&#10;pZqJoTBFSvktoBfl0ktnQ3FAder4LmXuyqW3Eg7KRNMM9ZYvDkqxCx/BsCrutarouk+wcySOijdB&#13;&#10;aQ0hL4sm5qvVBWasczOw/TvwWl+gUHdtBk8e/LHrjKidMeQZ7G1A+l33fL6NbKb6mwOT7mLBEw6X&#13;&#10;+nWqNbw0VeF1wctW/hhX+PffcPsNAAD//wMAUEsDBBQABgAIAAAAIQAbwTO13gAAAAwBAAAPAAAA&#13;&#10;ZHJzL2Rvd25yZXYueG1sTE9NT8MwDL0j8R8iI3FjCYVWqGs6baDBiQMbEtesMW1F41RJtnX8ejxx&#13;&#10;gIslv2e/j2oxuUEcMMTek4bbmQKB1HjbU6vhfbu+eQARkyFrBk+o4YQRFvXlRWVK64/0hodNagWL&#13;&#10;UCyNhi6lsZQyNh06E2d+RGLu0wdnEq+hlTaYI4u7QWZKFdKZntihMyM+dth8bfZOQyji6Xn98fqy&#13;&#10;2iZVLLOVHYfvpPX11fQ057Gcg0g4pb8POHfg/FBzsJ3fk41i0JDf8SHD2T2IM63yHMTuF5B1Jf+X&#13;&#10;qH8AAAD//wMAUEsBAi0AFAAGAAgAAAAhALaDOJL+AAAA4QEAABMAAAAAAAAAAAAAAAAAAAAAAFtD&#13;&#10;b250ZW50X1R5cGVzXS54bWxQSwECLQAUAAYACAAAACEAOP0h/9YAAACUAQAACwAAAAAAAAAAAAAA&#13;&#10;AAAvAQAAX3JlbHMvLnJlbHNQSwECLQAUAAYACAAAACEAhGcwAMMBAADOAwAADgAAAAAAAAAAAAAA&#13;&#10;AAAuAgAAZHJzL2Uyb0RvYy54bWxQSwECLQAUAAYACAAAACEAG8Eztd4AAAAMAQAADwAAAAAAAAAA&#13;&#10;AAAAAAAdBAAAZHJzL2Rvd25yZXYueG1sUEsFBgAAAAAEAAQA8wAAACgFAAAAAA==&#13;&#10;" strokecolor="#4f81bd [3204]" strokeweight="2pt">
                      <v:shadow on="t" color="black" opacity="24903f" origin=",.5" offset="0,.55556mm"/>
                    </v:line>
                  </w:pict>
                </mc:Fallback>
              </mc:AlternateContent>
            </w:r>
          </w:p>
        </w:tc>
        <w:tc>
          <w:tcPr>
            <w:tcW w:w="3588" w:type="pct"/>
            <w:gridSpan w:val="2"/>
          </w:tcPr>
          <w:p w14:paraId="5CA2AB4D" w14:textId="77777777" w:rsidR="00687AF8" w:rsidRDefault="00687AF8" w:rsidP="001101C4">
            <w:pPr>
              <w:rPr>
                <w:color w:val="000000"/>
                <w:szCs w:val="20"/>
              </w:rPr>
            </w:pPr>
            <w:r>
              <w:rPr>
                <w:color w:val="000000"/>
                <w:szCs w:val="20"/>
              </w:rPr>
              <w:t>Harga aktual</w:t>
            </w:r>
          </w:p>
        </w:tc>
      </w:tr>
      <w:tr w:rsidR="00687AF8" w14:paraId="5C37313A" w14:textId="77777777" w:rsidTr="001101C4">
        <w:tc>
          <w:tcPr>
            <w:tcW w:w="583" w:type="pct"/>
          </w:tcPr>
          <w:p w14:paraId="7CD91E66" w14:textId="77777777" w:rsidR="00687AF8" w:rsidRDefault="00687AF8" w:rsidP="001101C4">
            <w:pPr>
              <w:rPr>
                <w:color w:val="000000"/>
                <w:szCs w:val="20"/>
              </w:rPr>
            </w:pPr>
          </w:p>
        </w:tc>
        <w:tc>
          <w:tcPr>
            <w:tcW w:w="830" w:type="pct"/>
          </w:tcPr>
          <w:p w14:paraId="30703D32" w14:textId="77777777" w:rsidR="00687AF8" w:rsidRDefault="00687AF8" w:rsidP="001101C4">
            <w:pPr>
              <w:rPr>
                <w:noProof/>
                <w:color w:val="000000"/>
                <w:szCs w:val="20"/>
                <w:lang w:val="en-US"/>
              </w:rPr>
            </w:pPr>
            <w:r>
              <w:rPr>
                <w:noProof/>
                <w:color w:val="000000"/>
                <w:szCs w:val="20"/>
              </w:rPr>
              <mc:AlternateContent>
                <mc:Choice Requires="wps">
                  <w:drawing>
                    <wp:anchor distT="0" distB="0" distL="114300" distR="114300" simplePos="0" relativeHeight="251666432" behindDoc="0" locked="0" layoutInCell="1" allowOverlap="1" wp14:anchorId="5D3E25E2" wp14:editId="34402C63">
                      <wp:simplePos x="0" y="0"/>
                      <wp:positionH relativeFrom="column">
                        <wp:posOffset>32716</wp:posOffset>
                      </wp:positionH>
                      <wp:positionV relativeFrom="paragraph">
                        <wp:posOffset>40640</wp:posOffset>
                      </wp:positionV>
                      <wp:extent cx="636105" cy="0"/>
                      <wp:effectExtent l="38100" t="38100" r="69215" b="95250"/>
                      <wp:wrapNone/>
                      <wp:docPr id="15" name="Straight Connector 15"/>
                      <wp:cNvGraphicFramePr/>
                      <a:graphic xmlns:a="http://schemas.openxmlformats.org/drawingml/2006/main">
                        <a:graphicData uri="http://schemas.microsoft.com/office/word/2010/wordprocessingShape">
                          <wps:wsp>
                            <wps:cNvCnPr/>
                            <wps:spPr>
                              <a:xfrm flipV="1">
                                <a:off x="0" y="0"/>
                                <a:ext cx="636105" cy="0"/>
                              </a:xfrm>
                              <a:prstGeom prst="line">
                                <a:avLst/>
                              </a:prstGeom>
                              <a:ln>
                                <a:solidFill>
                                  <a:srgbClr val="FF0000"/>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0FD271F" id="Straight Connector 15"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pt,3.2pt" to="52.7pt,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jUy5wEAACkEAAAOAAAAZHJzL2Uyb0RvYy54bWysU02v2yAQvFfqf0DcGzupGlVWnHdIlHep&#13;&#10;2qiv7Z1giJGARQuN43/fBSfup1qpej4gw+7M7szC5uHqLLsojAZ8y5eLmjPlJXTGn1v++dPh1VvO&#13;&#10;YhK+Exa8avmoIn/YvnyxGUKjVtCD7RQyIvGxGULL+5RCU1VR9sqJuICgPAU1oBOJtniuOhQDsTtb&#13;&#10;rep6XQ2AXUCQKkY63U9Bvi38WiuZPmgdVWK25dRbKiuW9ZTXarsRzRlF6I28tSH+owsnjKeiM9Ve&#13;&#10;JMG+ovmNyhmJEEGnhQRXgdZGqqKB1CzrX9Q89SKoooXMiWG2KT4frXx/OSIzHc3uDWdeOJrRU0Jh&#13;&#10;zn1iO/CeHARkFCSnhhAbAuz8EW+7GI6YZV81OqatCV+IqBhB0ti1+DzOPqtrYpIO16/Xy5rKyXuo&#13;&#10;mhgyU8CYHhU4ln9abo3PDohGXN7FRFUp9Z6Sj63PawRruoOxtmzwfNpZZBdBMz8cavpy8wT8KS2z&#13;&#10;7EXsp7w4xj2kW14mrbLYSV75S6NVU8GPSpNhJGNVGitXVc0FhZTKp+XMRNkZpqm5GVj/G3jLz1BV&#13;&#10;rvEMnuz9a9UZUSqDTzPYGQ/4p+rpem9ZT/l3Bybd2YITdGMZfLGG7mPx9PZ28oX/cV/g31/49hsA&#13;&#10;AAD//wMAUEsDBBQABgAIAAAAIQDwoKYx2wAAAAoBAAAPAAAAZHJzL2Rvd25yZXYueG1sTE9NT8Mw&#13;&#10;DL0j8R8iI3FjKROtUNd0AsYkOLIhuHqN11ZrnKpJt/Lv8biwi+WnZ7+PYjm5Th1pCK1nA/ezBBRx&#13;&#10;5W3LtYHP7fruEVSIyBY7z2TghwIsy+urAnPrT/xBx02slYhwyNFAE2Ofax2qhhyGme+Jhdv7wWEU&#13;&#10;ONTaDngScdfpeZJk2mHL4tBgTy8NVYfN6AxMnuLr81s/8lfitu/pN65XdWbM7c20Wsh4WoCKNMX/&#13;&#10;Dzh3kPxQSrCdH9kG1RlI53JoIHsAdWaTVJbdH9ZloS8rlL8AAAD//wMAUEsBAi0AFAAGAAgAAAAh&#13;&#10;ALaDOJL+AAAA4QEAABMAAAAAAAAAAAAAAAAAAAAAAFtDb250ZW50X1R5cGVzXS54bWxQSwECLQAU&#13;&#10;AAYACAAAACEAOP0h/9YAAACUAQAACwAAAAAAAAAAAAAAAAAvAQAAX3JlbHMvLnJlbHNQSwECLQAU&#13;&#10;AAYACAAAACEAaWY1MucBAAApBAAADgAAAAAAAAAAAAAAAAAuAgAAZHJzL2Uyb0RvYy54bWxQSwEC&#13;&#10;LQAUAAYACAAAACEA8KCmMdsAAAAKAQAADwAAAAAAAAAAAAAAAABBBAAAZHJzL2Rvd25yZXYueG1s&#13;&#10;UEsFBgAAAAAEAAQA8wAAAEkFAAAAAA==&#13;&#10;" strokecolor="red" strokeweight="2pt">
                      <v:stroke dashstyle="1 1"/>
                      <v:shadow on="t" color="black" opacity="24903f" origin=",.5" offset="0,.55556mm"/>
                    </v:line>
                  </w:pict>
                </mc:Fallback>
              </mc:AlternateContent>
            </w:r>
          </w:p>
        </w:tc>
        <w:tc>
          <w:tcPr>
            <w:tcW w:w="3588" w:type="pct"/>
            <w:gridSpan w:val="2"/>
          </w:tcPr>
          <w:p w14:paraId="5CE870AB" w14:textId="77777777" w:rsidR="00687AF8" w:rsidRDefault="00687AF8" w:rsidP="001101C4">
            <w:pPr>
              <w:rPr>
                <w:color w:val="000000"/>
                <w:szCs w:val="20"/>
              </w:rPr>
            </w:pPr>
            <w:r>
              <w:rPr>
                <w:color w:val="000000"/>
                <w:szCs w:val="20"/>
              </w:rPr>
              <w:t>Harga peramalan</w:t>
            </w:r>
          </w:p>
        </w:tc>
      </w:tr>
    </w:tbl>
    <w:p w14:paraId="20F3B686" w14:textId="1CF3B147" w:rsidR="00687AF8" w:rsidRDefault="00687AF8" w:rsidP="00687AF8">
      <w:pPr>
        <w:rPr>
          <w:b/>
        </w:rPr>
      </w:pPr>
    </w:p>
    <w:p w14:paraId="2BED3223" w14:textId="77777777" w:rsidR="00687AF8" w:rsidRPr="00687AF8" w:rsidRDefault="00687AF8" w:rsidP="00687AF8">
      <w:pPr>
        <w:jc w:val="center"/>
        <w:rPr>
          <w:b/>
          <w:bCs/>
        </w:rPr>
      </w:pPr>
      <w:r w:rsidRPr="00687AF8">
        <w:rPr>
          <w:b/>
          <w:bCs/>
        </w:rPr>
        <w:lastRenderedPageBreak/>
        <w:t>Gambar 1</w:t>
      </w:r>
    </w:p>
    <w:p w14:paraId="4BE4A611" w14:textId="45A93105" w:rsidR="00687AF8" w:rsidRDefault="00687AF8" w:rsidP="00687AF8">
      <w:pPr>
        <w:jc w:val="center"/>
        <w:rPr>
          <w:b/>
        </w:rPr>
      </w:pPr>
      <w:r w:rsidRPr="00687AF8">
        <w:rPr>
          <w:b/>
        </w:rPr>
        <w:t>Grafik dan Model peramalan Harga Kacang Tanah di Propinsi Bengkulu</w:t>
      </w:r>
    </w:p>
    <w:p w14:paraId="6F9EE1EF" w14:textId="3D4E8B54" w:rsidR="00687AF8" w:rsidRDefault="00687AF8" w:rsidP="00F03842">
      <w:pPr>
        <w:jc w:val="center"/>
        <w:rPr>
          <w:b/>
        </w:rPr>
      </w:pPr>
    </w:p>
    <w:p w14:paraId="25BF49BB" w14:textId="77777777" w:rsidR="00687AF8" w:rsidRPr="00687AF8" w:rsidRDefault="00687AF8" w:rsidP="00687AF8">
      <w:pPr>
        <w:ind w:firstLine="720"/>
        <w:jc w:val="both"/>
      </w:pPr>
      <w:r w:rsidRPr="00687AF8">
        <w:t>Analisa integrasi pasar dalam penelitian ini dilakukan dalam 4 (empat) tahap.  Tahap pertama dilakukan uji stasioneritas data yang digunakan.  Uji stationer ini dilakukan untuk menguji konsistensi data yang digunakan.  Tahap ini diikuti dengan menentukan panjang lag optimum.  Setelah panjang lag optimum dilakukan, model VAR untuk integrasi pasar kacang tanah diestimasi yang diikuti dengan uji kointegrasi dan kausalitas Grager.</w:t>
      </w:r>
    </w:p>
    <w:p w14:paraId="0943F8F3" w14:textId="367C5F3B" w:rsidR="00687AF8" w:rsidRDefault="00687AF8" w:rsidP="00687AF8">
      <w:pPr>
        <w:ind w:firstLine="720"/>
        <w:jc w:val="both"/>
        <w:rPr>
          <w:b/>
        </w:rPr>
      </w:pPr>
      <w:r w:rsidRPr="00687AF8">
        <w:t>Pengujian stasioneritas dilakukan untuk melihat konsistensi pergerakan data time series serta mencegah terjadinya kondisi dimana sebuah regresi antar satu variabel tidak berkorelasi terhadap variabel lainnya. Data serial waktu seringkali mengandung akar unit, oleh sebab itu diperlukan pengujian stasionaritas, agar tidak menimbulkan kelancungan regresi dalam hasil analisis data (Winarno, 2007 dalam Subagja, 2011). Dalam penelitian ini, pengujian stasioneritas data dilakukan dengan uji Augmented Dickey Fuller (ADF). Burhan (2006) menyatakan apabila nilai ADF &lt; nilai kritis yang menjelaskan bahwa bahwa masing-masing variabel tidak stasioner dan sebaliknya jika nilai ADF &gt; nilai kritis. Hasil uji ADF dapat dilihat pada Tabel 2 dan Tabel 3.</w:t>
      </w:r>
    </w:p>
    <w:p w14:paraId="42FB9C54" w14:textId="0E13ADFB" w:rsidR="00687AF8" w:rsidRDefault="00687AF8" w:rsidP="00687AF8">
      <w:pPr>
        <w:rPr>
          <w:b/>
        </w:rPr>
      </w:pPr>
    </w:p>
    <w:p w14:paraId="24061F9F" w14:textId="598A67A8" w:rsidR="00687AF8" w:rsidRDefault="00687AF8" w:rsidP="00687AF8">
      <w:pPr>
        <w:rPr>
          <w:b/>
        </w:rPr>
      </w:pPr>
      <w:r w:rsidRPr="00687AF8">
        <w:rPr>
          <w:b/>
        </w:rPr>
        <w:t>Tabel 2 Uji Stasioneritas Peubah untuk Harga Kacang Tanah pada kondisi level di Provinsi Bengkulu tahun 2004-2013.</w:t>
      </w:r>
    </w:p>
    <w:p w14:paraId="54A89A37" w14:textId="633118BA" w:rsidR="00687AF8" w:rsidRDefault="00687AF8" w:rsidP="00687AF8">
      <w:pPr>
        <w:rPr>
          <w:b/>
        </w:rPr>
      </w:pPr>
    </w:p>
    <w:tbl>
      <w:tblPr>
        <w:tblW w:w="5000" w:type="pct"/>
        <w:jc w:val="center"/>
        <w:tblLook w:val="04A0" w:firstRow="1" w:lastRow="0" w:firstColumn="1" w:lastColumn="0" w:noHBand="0" w:noVBand="1"/>
      </w:tblPr>
      <w:tblGrid>
        <w:gridCol w:w="2568"/>
        <w:gridCol w:w="1426"/>
        <w:gridCol w:w="1142"/>
        <w:gridCol w:w="1234"/>
        <w:gridCol w:w="1234"/>
        <w:gridCol w:w="1234"/>
      </w:tblGrid>
      <w:tr w:rsidR="00687AF8" w:rsidRPr="00687AF8" w14:paraId="54942AA2" w14:textId="77777777" w:rsidTr="001101C4">
        <w:trPr>
          <w:trHeight w:val="269"/>
          <w:jc w:val="center"/>
        </w:trPr>
        <w:tc>
          <w:tcPr>
            <w:tcW w:w="1453" w:type="pct"/>
            <w:vMerge w:val="restart"/>
            <w:tcBorders>
              <w:top w:val="single" w:sz="4" w:space="0" w:color="auto"/>
              <w:left w:val="nil"/>
              <w:right w:val="nil"/>
            </w:tcBorders>
            <w:shd w:val="clear" w:color="auto" w:fill="auto"/>
            <w:noWrap/>
            <w:vAlign w:val="center"/>
            <w:hideMark/>
          </w:tcPr>
          <w:p w14:paraId="59D242CB" w14:textId="77777777" w:rsidR="00687AF8" w:rsidRPr="00687AF8" w:rsidRDefault="00687AF8" w:rsidP="00687AF8">
            <w:pPr>
              <w:spacing w:line="240" w:lineRule="atLeast"/>
              <w:jc w:val="center"/>
              <w:rPr>
                <w:color w:val="000000"/>
                <w:szCs w:val="20"/>
              </w:rPr>
            </w:pPr>
            <w:r w:rsidRPr="00687AF8">
              <w:rPr>
                <w:color w:val="000000"/>
                <w:szCs w:val="20"/>
              </w:rPr>
              <w:t>Kabupaten</w:t>
            </w:r>
          </w:p>
        </w:tc>
        <w:tc>
          <w:tcPr>
            <w:tcW w:w="807" w:type="pct"/>
            <w:vMerge w:val="restart"/>
            <w:tcBorders>
              <w:top w:val="single" w:sz="4" w:space="0" w:color="auto"/>
              <w:left w:val="nil"/>
              <w:right w:val="nil"/>
            </w:tcBorders>
            <w:shd w:val="clear" w:color="auto" w:fill="auto"/>
            <w:noWrap/>
            <w:vAlign w:val="center"/>
          </w:tcPr>
          <w:p w14:paraId="725945F4" w14:textId="77777777" w:rsidR="00687AF8" w:rsidRPr="00687AF8" w:rsidRDefault="00687AF8" w:rsidP="00687AF8">
            <w:pPr>
              <w:spacing w:line="240" w:lineRule="atLeast"/>
              <w:jc w:val="center"/>
              <w:rPr>
                <w:color w:val="000000"/>
                <w:szCs w:val="20"/>
              </w:rPr>
            </w:pPr>
            <w:r w:rsidRPr="00687AF8">
              <w:rPr>
                <w:color w:val="000000"/>
                <w:szCs w:val="20"/>
              </w:rPr>
              <w:t>Lag Length</w:t>
            </w:r>
          </w:p>
        </w:tc>
        <w:tc>
          <w:tcPr>
            <w:tcW w:w="646" w:type="pct"/>
            <w:vMerge w:val="restart"/>
            <w:tcBorders>
              <w:top w:val="single" w:sz="4" w:space="0" w:color="auto"/>
              <w:left w:val="nil"/>
              <w:right w:val="nil"/>
            </w:tcBorders>
            <w:shd w:val="clear" w:color="auto" w:fill="auto"/>
            <w:noWrap/>
            <w:vAlign w:val="center"/>
            <w:hideMark/>
          </w:tcPr>
          <w:p w14:paraId="65DD842B" w14:textId="77777777" w:rsidR="00687AF8" w:rsidRPr="00687AF8" w:rsidRDefault="00687AF8" w:rsidP="00687AF8">
            <w:pPr>
              <w:spacing w:line="240" w:lineRule="atLeast"/>
              <w:jc w:val="center"/>
              <w:rPr>
                <w:color w:val="000000"/>
                <w:szCs w:val="20"/>
              </w:rPr>
            </w:pPr>
            <w:r w:rsidRPr="00687AF8">
              <w:rPr>
                <w:color w:val="000000"/>
                <w:szCs w:val="20"/>
              </w:rPr>
              <w:t>ADF</w:t>
            </w:r>
          </w:p>
        </w:tc>
        <w:tc>
          <w:tcPr>
            <w:tcW w:w="2094" w:type="pct"/>
            <w:gridSpan w:val="3"/>
            <w:tcBorders>
              <w:top w:val="single" w:sz="4" w:space="0" w:color="auto"/>
              <w:left w:val="nil"/>
              <w:bottom w:val="single" w:sz="4" w:space="0" w:color="auto"/>
            </w:tcBorders>
            <w:shd w:val="clear" w:color="auto" w:fill="auto"/>
            <w:noWrap/>
            <w:vAlign w:val="center"/>
            <w:hideMark/>
          </w:tcPr>
          <w:p w14:paraId="7E24606D" w14:textId="77777777" w:rsidR="00687AF8" w:rsidRPr="00687AF8" w:rsidRDefault="00687AF8" w:rsidP="00687AF8">
            <w:pPr>
              <w:spacing w:line="240" w:lineRule="atLeast"/>
              <w:jc w:val="center"/>
              <w:rPr>
                <w:color w:val="000000"/>
                <w:szCs w:val="20"/>
              </w:rPr>
            </w:pPr>
            <w:r w:rsidRPr="00687AF8">
              <w:rPr>
                <w:color w:val="000000"/>
                <w:szCs w:val="20"/>
              </w:rPr>
              <w:t>Critical Value</w:t>
            </w:r>
          </w:p>
        </w:tc>
      </w:tr>
      <w:tr w:rsidR="00687AF8" w:rsidRPr="00687AF8" w14:paraId="083CB4FE" w14:textId="77777777" w:rsidTr="001101C4">
        <w:trPr>
          <w:trHeight w:val="82"/>
          <w:jc w:val="center"/>
        </w:trPr>
        <w:tc>
          <w:tcPr>
            <w:tcW w:w="1453" w:type="pct"/>
            <w:vMerge/>
            <w:tcBorders>
              <w:left w:val="nil"/>
              <w:bottom w:val="nil"/>
              <w:right w:val="nil"/>
            </w:tcBorders>
            <w:shd w:val="clear" w:color="auto" w:fill="auto"/>
            <w:noWrap/>
            <w:vAlign w:val="center"/>
          </w:tcPr>
          <w:p w14:paraId="53347E90" w14:textId="77777777" w:rsidR="00687AF8" w:rsidRPr="00687AF8" w:rsidRDefault="00687AF8" w:rsidP="00687AF8">
            <w:pPr>
              <w:spacing w:line="240" w:lineRule="atLeast"/>
              <w:jc w:val="center"/>
              <w:rPr>
                <w:color w:val="000000"/>
                <w:szCs w:val="20"/>
              </w:rPr>
            </w:pPr>
          </w:p>
        </w:tc>
        <w:tc>
          <w:tcPr>
            <w:tcW w:w="807" w:type="pct"/>
            <w:vMerge/>
            <w:tcBorders>
              <w:left w:val="nil"/>
              <w:bottom w:val="nil"/>
              <w:right w:val="nil"/>
            </w:tcBorders>
            <w:shd w:val="clear" w:color="auto" w:fill="auto"/>
            <w:noWrap/>
            <w:vAlign w:val="center"/>
          </w:tcPr>
          <w:p w14:paraId="1FE841DE" w14:textId="77777777" w:rsidR="00687AF8" w:rsidRPr="00687AF8" w:rsidRDefault="00687AF8" w:rsidP="00687AF8">
            <w:pPr>
              <w:spacing w:line="240" w:lineRule="atLeast"/>
              <w:jc w:val="center"/>
              <w:rPr>
                <w:color w:val="000000"/>
                <w:szCs w:val="20"/>
              </w:rPr>
            </w:pPr>
          </w:p>
        </w:tc>
        <w:tc>
          <w:tcPr>
            <w:tcW w:w="646" w:type="pct"/>
            <w:vMerge/>
            <w:tcBorders>
              <w:left w:val="nil"/>
              <w:bottom w:val="nil"/>
              <w:right w:val="nil"/>
            </w:tcBorders>
            <w:shd w:val="clear" w:color="auto" w:fill="auto"/>
            <w:noWrap/>
            <w:vAlign w:val="center"/>
          </w:tcPr>
          <w:p w14:paraId="2C33962D" w14:textId="77777777" w:rsidR="00687AF8" w:rsidRPr="00687AF8" w:rsidRDefault="00687AF8" w:rsidP="00687AF8">
            <w:pPr>
              <w:spacing w:line="240" w:lineRule="atLeast"/>
              <w:jc w:val="center"/>
              <w:rPr>
                <w:color w:val="000000"/>
                <w:szCs w:val="20"/>
              </w:rPr>
            </w:pPr>
          </w:p>
        </w:tc>
        <w:tc>
          <w:tcPr>
            <w:tcW w:w="698" w:type="pct"/>
            <w:tcBorders>
              <w:top w:val="single" w:sz="4" w:space="0" w:color="auto"/>
              <w:left w:val="nil"/>
              <w:bottom w:val="nil"/>
              <w:right w:val="nil"/>
            </w:tcBorders>
            <w:shd w:val="clear" w:color="auto" w:fill="auto"/>
            <w:noWrap/>
            <w:vAlign w:val="center"/>
          </w:tcPr>
          <w:p w14:paraId="5214FC7C" w14:textId="77777777" w:rsidR="00687AF8" w:rsidRPr="00687AF8" w:rsidRDefault="00687AF8" w:rsidP="00687AF8">
            <w:pPr>
              <w:spacing w:line="240" w:lineRule="atLeast"/>
              <w:jc w:val="center"/>
              <w:rPr>
                <w:color w:val="000000"/>
                <w:szCs w:val="20"/>
              </w:rPr>
            </w:pPr>
            <w:r w:rsidRPr="00687AF8">
              <w:rPr>
                <w:color w:val="000000"/>
                <w:szCs w:val="20"/>
              </w:rPr>
              <w:t>(1%)</w:t>
            </w:r>
          </w:p>
        </w:tc>
        <w:tc>
          <w:tcPr>
            <w:tcW w:w="698" w:type="pct"/>
            <w:tcBorders>
              <w:top w:val="single" w:sz="4" w:space="0" w:color="auto"/>
              <w:left w:val="nil"/>
              <w:bottom w:val="nil"/>
              <w:right w:val="nil"/>
            </w:tcBorders>
            <w:shd w:val="clear" w:color="auto" w:fill="auto"/>
            <w:noWrap/>
            <w:vAlign w:val="center"/>
          </w:tcPr>
          <w:p w14:paraId="0A270D79" w14:textId="77777777" w:rsidR="00687AF8" w:rsidRPr="00687AF8" w:rsidRDefault="00687AF8" w:rsidP="00687AF8">
            <w:pPr>
              <w:spacing w:line="240" w:lineRule="atLeast"/>
              <w:jc w:val="center"/>
              <w:rPr>
                <w:color w:val="000000"/>
                <w:szCs w:val="20"/>
              </w:rPr>
            </w:pPr>
            <w:r w:rsidRPr="00687AF8">
              <w:rPr>
                <w:color w:val="000000"/>
                <w:szCs w:val="20"/>
              </w:rPr>
              <w:t>(5%)</w:t>
            </w:r>
          </w:p>
        </w:tc>
        <w:tc>
          <w:tcPr>
            <w:tcW w:w="698" w:type="pct"/>
            <w:tcBorders>
              <w:top w:val="single" w:sz="4" w:space="0" w:color="auto"/>
            </w:tcBorders>
            <w:vAlign w:val="center"/>
          </w:tcPr>
          <w:p w14:paraId="173C8811" w14:textId="77777777" w:rsidR="00687AF8" w:rsidRPr="00687AF8" w:rsidRDefault="00687AF8" w:rsidP="00687AF8">
            <w:pPr>
              <w:spacing w:line="240" w:lineRule="atLeast"/>
              <w:jc w:val="center"/>
              <w:rPr>
                <w:color w:val="000000"/>
                <w:szCs w:val="20"/>
              </w:rPr>
            </w:pPr>
            <w:r w:rsidRPr="00687AF8">
              <w:rPr>
                <w:color w:val="000000"/>
                <w:szCs w:val="20"/>
              </w:rPr>
              <w:t>(10%)</w:t>
            </w:r>
          </w:p>
        </w:tc>
      </w:tr>
      <w:tr w:rsidR="00687AF8" w:rsidRPr="00687AF8" w14:paraId="020CB36C" w14:textId="77777777" w:rsidTr="001101C4">
        <w:trPr>
          <w:trHeight w:val="340"/>
          <w:jc w:val="center"/>
        </w:trPr>
        <w:tc>
          <w:tcPr>
            <w:tcW w:w="1453" w:type="pct"/>
            <w:tcBorders>
              <w:top w:val="single" w:sz="4" w:space="0" w:color="auto"/>
              <w:left w:val="nil"/>
              <w:bottom w:val="nil"/>
              <w:right w:val="nil"/>
            </w:tcBorders>
            <w:shd w:val="clear" w:color="auto" w:fill="auto"/>
            <w:noWrap/>
            <w:vAlign w:val="bottom"/>
            <w:hideMark/>
          </w:tcPr>
          <w:p w14:paraId="1BF82C53" w14:textId="77777777" w:rsidR="00687AF8" w:rsidRPr="00687AF8" w:rsidRDefault="00687AF8" w:rsidP="00687AF8">
            <w:pPr>
              <w:spacing w:line="240" w:lineRule="atLeast"/>
              <w:jc w:val="both"/>
              <w:rPr>
                <w:color w:val="000000"/>
                <w:szCs w:val="20"/>
              </w:rPr>
            </w:pPr>
            <w:r w:rsidRPr="00687AF8">
              <w:rPr>
                <w:color w:val="000000"/>
                <w:szCs w:val="20"/>
              </w:rPr>
              <w:t>RL (Rejang Lebong)</w:t>
            </w:r>
          </w:p>
        </w:tc>
        <w:tc>
          <w:tcPr>
            <w:tcW w:w="807" w:type="pct"/>
            <w:tcBorders>
              <w:top w:val="single" w:sz="4" w:space="0" w:color="auto"/>
              <w:left w:val="nil"/>
              <w:bottom w:val="nil"/>
              <w:right w:val="nil"/>
            </w:tcBorders>
            <w:shd w:val="clear" w:color="auto" w:fill="auto"/>
            <w:noWrap/>
            <w:vAlign w:val="bottom"/>
            <w:hideMark/>
          </w:tcPr>
          <w:p w14:paraId="1AC91A89" w14:textId="77777777" w:rsidR="00687AF8" w:rsidRPr="00687AF8" w:rsidRDefault="00687AF8" w:rsidP="00687AF8">
            <w:pPr>
              <w:spacing w:line="240" w:lineRule="atLeast"/>
              <w:jc w:val="center"/>
              <w:rPr>
                <w:color w:val="000000"/>
                <w:szCs w:val="20"/>
              </w:rPr>
            </w:pPr>
            <w:r w:rsidRPr="00687AF8">
              <w:rPr>
                <w:color w:val="000000"/>
                <w:szCs w:val="20"/>
              </w:rPr>
              <w:t>0</w:t>
            </w:r>
          </w:p>
        </w:tc>
        <w:tc>
          <w:tcPr>
            <w:tcW w:w="646" w:type="pct"/>
            <w:tcBorders>
              <w:top w:val="single" w:sz="4" w:space="0" w:color="auto"/>
              <w:left w:val="nil"/>
              <w:bottom w:val="nil"/>
              <w:right w:val="nil"/>
            </w:tcBorders>
            <w:shd w:val="clear" w:color="auto" w:fill="auto"/>
            <w:noWrap/>
            <w:vAlign w:val="bottom"/>
            <w:hideMark/>
          </w:tcPr>
          <w:p w14:paraId="300BBDF5" w14:textId="77777777" w:rsidR="00687AF8" w:rsidRPr="00687AF8" w:rsidRDefault="00687AF8" w:rsidP="00687AF8">
            <w:pPr>
              <w:spacing w:line="240" w:lineRule="atLeast"/>
              <w:jc w:val="center"/>
              <w:rPr>
                <w:color w:val="000000"/>
                <w:szCs w:val="20"/>
              </w:rPr>
            </w:pPr>
            <w:r w:rsidRPr="00687AF8">
              <w:rPr>
                <w:color w:val="000000"/>
                <w:szCs w:val="20"/>
              </w:rPr>
              <w:t>-0.7268</w:t>
            </w:r>
          </w:p>
        </w:tc>
        <w:tc>
          <w:tcPr>
            <w:tcW w:w="698" w:type="pct"/>
            <w:tcBorders>
              <w:top w:val="single" w:sz="4" w:space="0" w:color="auto"/>
              <w:left w:val="nil"/>
              <w:bottom w:val="nil"/>
              <w:right w:val="nil"/>
            </w:tcBorders>
            <w:shd w:val="clear" w:color="auto" w:fill="auto"/>
            <w:noWrap/>
            <w:vAlign w:val="bottom"/>
            <w:hideMark/>
          </w:tcPr>
          <w:p w14:paraId="4D831EB8" w14:textId="77777777" w:rsidR="00687AF8" w:rsidRPr="00687AF8" w:rsidRDefault="00687AF8" w:rsidP="00687AF8">
            <w:pPr>
              <w:spacing w:line="240" w:lineRule="atLeast"/>
              <w:jc w:val="center"/>
              <w:rPr>
                <w:color w:val="000000"/>
                <w:szCs w:val="20"/>
              </w:rPr>
            </w:pPr>
            <w:r w:rsidRPr="00687AF8">
              <w:rPr>
                <w:color w:val="000000"/>
                <w:szCs w:val="20"/>
              </w:rPr>
              <w:t>-3.4861</w:t>
            </w:r>
          </w:p>
        </w:tc>
        <w:tc>
          <w:tcPr>
            <w:tcW w:w="698" w:type="pct"/>
            <w:tcBorders>
              <w:top w:val="single" w:sz="4" w:space="0" w:color="auto"/>
              <w:left w:val="nil"/>
              <w:bottom w:val="nil"/>
              <w:right w:val="nil"/>
            </w:tcBorders>
            <w:shd w:val="clear" w:color="auto" w:fill="auto"/>
            <w:noWrap/>
            <w:vAlign w:val="bottom"/>
            <w:hideMark/>
          </w:tcPr>
          <w:p w14:paraId="3A3E53F5" w14:textId="77777777" w:rsidR="00687AF8" w:rsidRPr="00687AF8" w:rsidRDefault="00687AF8" w:rsidP="00687AF8">
            <w:pPr>
              <w:spacing w:line="240" w:lineRule="atLeast"/>
              <w:jc w:val="center"/>
              <w:rPr>
                <w:color w:val="000000"/>
                <w:szCs w:val="20"/>
              </w:rPr>
            </w:pPr>
            <w:r w:rsidRPr="00687AF8">
              <w:rPr>
                <w:color w:val="000000"/>
                <w:szCs w:val="20"/>
              </w:rPr>
              <w:t>-2.8859</w:t>
            </w:r>
          </w:p>
        </w:tc>
        <w:tc>
          <w:tcPr>
            <w:tcW w:w="698" w:type="pct"/>
            <w:tcBorders>
              <w:top w:val="single" w:sz="4" w:space="0" w:color="auto"/>
            </w:tcBorders>
            <w:vAlign w:val="bottom"/>
          </w:tcPr>
          <w:p w14:paraId="0427B30D" w14:textId="77777777" w:rsidR="00687AF8" w:rsidRPr="00687AF8" w:rsidRDefault="00687AF8" w:rsidP="00687AF8">
            <w:pPr>
              <w:spacing w:line="240" w:lineRule="atLeast"/>
              <w:jc w:val="center"/>
              <w:rPr>
                <w:color w:val="000000"/>
                <w:szCs w:val="20"/>
              </w:rPr>
            </w:pPr>
            <w:r w:rsidRPr="00687AF8">
              <w:rPr>
                <w:color w:val="000000"/>
                <w:szCs w:val="20"/>
              </w:rPr>
              <w:t>-2.5799</w:t>
            </w:r>
          </w:p>
        </w:tc>
      </w:tr>
      <w:tr w:rsidR="00687AF8" w:rsidRPr="00687AF8" w14:paraId="6A2AE061" w14:textId="77777777" w:rsidTr="001101C4">
        <w:trPr>
          <w:trHeight w:val="340"/>
          <w:jc w:val="center"/>
        </w:trPr>
        <w:tc>
          <w:tcPr>
            <w:tcW w:w="1453" w:type="pct"/>
            <w:tcBorders>
              <w:top w:val="nil"/>
              <w:left w:val="nil"/>
              <w:bottom w:val="nil"/>
              <w:right w:val="nil"/>
            </w:tcBorders>
            <w:shd w:val="clear" w:color="auto" w:fill="auto"/>
            <w:noWrap/>
            <w:vAlign w:val="bottom"/>
            <w:hideMark/>
          </w:tcPr>
          <w:p w14:paraId="3C4BE477" w14:textId="77777777" w:rsidR="00687AF8" w:rsidRPr="00687AF8" w:rsidRDefault="00687AF8" w:rsidP="00687AF8">
            <w:pPr>
              <w:spacing w:line="240" w:lineRule="atLeast"/>
              <w:jc w:val="both"/>
              <w:rPr>
                <w:color w:val="000000"/>
                <w:szCs w:val="20"/>
              </w:rPr>
            </w:pPr>
            <w:r w:rsidRPr="00687AF8">
              <w:rPr>
                <w:color w:val="000000"/>
                <w:szCs w:val="20"/>
              </w:rPr>
              <w:t>BS (Bengkulu Selatan)</w:t>
            </w:r>
          </w:p>
        </w:tc>
        <w:tc>
          <w:tcPr>
            <w:tcW w:w="807" w:type="pct"/>
            <w:tcBorders>
              <w:top w:val="nil"/>
              <w:left w:val="nil"/>
              <w:bottom w:val="nil"/>
              <w:right w:val="nil"/>
            </w:tcBorders>
            <w:shd w:val="clear" w:color="auto" w:fill="auto"/>
            <w:noWrap/>
            <w:vAlign w:val="bottom"/>
            <w:hideMark/>
          </w:tcPr>
          <w:p w14:paraId="468885D8" w14:textId="77777777" w:rsidR="00687AF8" w:rsidRPr="00687AF8" w:rsidRDefault="00687AF8" w:rsidP="00687AF8">
            <w:pPr>
              <w:spacing w:line="240" w:lineRule="atLeast"/>
              <w:jc w:val="center"/>
              <w:rPr>
                <w:color w:val="000000"/>
                <w:szCs w:val="20"/>
              </w:rPr>
            </w:pPr>
            <w:r w:rsidRPr="00687AF8">
              <w:rPr>
                <w:color w:val="000000"/>
                <w:szCs w:val="20"/>
              </w:rPr>
              <w:t>1</w:t>
            </w:r>
          </w:p>
        </w:tc>
        <w:tc>
          <w:tcPr>
            <w:tcW w:w="646" w:type="pct"/>
            <w:tcBorders>
              <w:top w:val="nil"/>
              <w:left w:val="nil"/>
              <w:bottom w:val="nil"/>
              <w:right w:val="nil"/>
            </w:tcBorders>
            <w:shd w:val="clear" w:color="auto" w:fill="auto"/>
            <w:noWrap/>
            <w:vAlign w:val="bottom"/>
            <w:hideMark/>
          </w:tcPr>
          <w:p w14:paraId="7E838D6D" w14:textId="77777777" w:rsidR="00687AF8" w:rsidRPr="00687AF8" w:rsidRDefault="00687AF8" w:rsidP="00687AF8">
            <w:pPr>
              <w:spacing w:line="240" w:lineRule="atLeast"/>
              <w:jc w:val="center"/>
              <w:rPr>
                <w:color w:val="000000"/>
                <w:szCs w:val="20"/>
              </w:rPr>
            </w:pPr>
            <w:r w:rsidRPr="00687AF8">
              <w:rPr>
                <w:color w:val="000000"/>
                <w:szCs w:val="20"/>
              </w:rPr>
              <w:t>-1.2657</w:t>
            </w:r>
          </w:p>
        </w:tc>
        <w:tc>
          <w:tcPr>
            <w:tcW w:w="698" w:type="pct"/>
            <w:tcBorders>
              <w:top w:val="nil"/>
              <w:left w:val="nil"/>
              <w:bottom w:val="nil"/>
              <w:right w:val="nil"/>
            </w:tcBorders>
            <w:shd w:val="clear" w:color="auto" w:fill="auto"/>
            <w:noWrap/>
            <w:vAlign w:val="bottom"/>
            <w:hideMark/>
          </w:tcPr>
          <w:p w14:paraId="17D58643" w14:textId="77777777" w:rsidR="00687AF8" w:rsidRPr="00687AF8" w:rsidRDefault="00687AF8" w:rsidP="00687AF8">
            <w:pPr>
              <w:spacing w:line="240" w:lineRule="atLeast"/>
              <w:jc w:val="center"/>
              <w:rPr>
                <w:color w:val="000000"/>
                <w:szCs w:val="20"/>
              </w:rPr>
            </w:pPr>
            <w:r w:rsidRPr="00687AF8">
              <w:rPr>
                <w:color w:val="000000"/>
                <w:szCs w:val="20"/>
              </w:rPr>
              <w:t>-3.4866</w:t>
            </w:r>
          </w:p>
        </w:tc>
        <w:tc>
          <w:tcPr>
            <w:tcW w:w="698" w:type="pct"/>
            <w:tcBorders>
              <w:top w:val="nil"/>
              <w:left w:val="nil"/>
              <w:bottom w:val="nil"/>
              <w:right w:val="nil"/>
            </w:tcBorders>
            <w:shd w:val="clear" w:color="auto" w:fill="auto"/>
            <w:noWrap/>
            <w:vAlign w:val="bottom"/>
            <w:hideMark/>
          </w:tcPr>
          <w:p w14:paraId="758C6EF6" w14:textId="77777777" w:rsidR="00687AF8" w:rsidRPr="00687AF8" w:rsidRDefault="00687AF8" w:rsidP="00687AF8">
            <w:pPr>
              <w:spacing w:line="240" w:lineRule="atLeast"/>
              <w:jc w:val="center"/>
              <w:rPr>
                <w:color w:val="000000"/>
                <w:szCs w:val="20"/>
              </w:rPr>
            </w:pPr>
            <w:r w:rsidRPr="00687AF8">
              <w:rPr>
                <w:color w:val="000000"/>
                <w:szCs w:val="20"/>
              </w:rPr>
              <w:t>-2.8861</w:t>
            </w:r>
          </w:p>
        </w:tc>
        <w:tc>
          <w:tcPr>
            <w:tcW w:w="698" w:type="pct"/>
            <w:vAlign w:val="bottom"/>
          </w:tcPr>
          <w:p w14:paraId="2789BD2B" w14:textId="77777777" w:rsidR="00687AF8" w:rsidRPr="00687AF8" w:rsidRDefault="00687AF8" w:rsidP="00687AF8">
            <w:pPr>
              <w:spacing w:line="240" w:lineRule="atLeast"/>
              <w:jc w:val="center"/>
              <w:rPr>
                <w:color w:val="000000"/>
                <w:szCs w:val="20"/>
              </w:rPr>
            </w:pPr>
            <w:r w:rsidRPr="00687AF8">
              <w:rPr>
                <w:color w:val="000000"/>
                <w:szCs w:val="20"/>
              </w:rPr>
              <w:t>-2.5799</w:t>
            </w:r>
          </w:p>
        </w:tc>
      </w:tr>
      <w:tr w:rsidR="00687AF8" w:rsidRPr="00687AF8" w14:paraId="5D835D6F" w14:textId="77777777" w:rsidTr="001101C4">
        <w:trPr>
          <w:trHeight w:val="340"/>
          <w:jc w:val="center"/>
        </w:trPr>
        <w:tc>
          <w:tcPr>
            <w:tcW w:w="1453" w:type="pct"/>
            <w:tcBorders>
              <w:top w:val="nil"/>
              <w:left w:val="nil"/>
              <w:right w:val="nil"/>
            </w:tcBorders>
            <w:shd w:val="clear" w:color="auto" w:fill="auto"/>
            <w:noWrap/>
            <w:vAlign w:val="bottom"/>
            <w:hideMark/>
          </w:tcPr>
          <w:p w14:paraId="09EEC734" w14:textId="77777777" w:rsidR="00687AF8" w:rsidRPr="00687AF8" w:rsidRDefault="00687AF8" w:rsidP="00687AF8">
            <w:pPr>
              <w:spacing w:line="240" w:lineRule="atLeast"/>
              <w:jc w:val="both"/>
              <w:rPr>
                <w:color w:val="000000"/>
                <w:szCs w:val="20"/>
              </w:rPr>
            </w:pPr>
            <w:r w:rsidRPr="00687AF8">
              <w:rPr>
                <w:color w:val="000000"/>
                <w:szCs w:val="20"/>
              </w:rPr>
              <w:t>BU (Bengkulu Utara)</w:t>
            </w:r>
          </w:p>
        </w:tc>
        <w:tc>
          <w:tcPr>
            <w:tcW w:w="807" w:type="pct"/>
            <w:tcBorders>
              <w:top w:val="nil"/>
              <w:left w:val="nil"/>
              <w:right w:val="nil"/>
            </w:tcBorders>
            <w:shd w:val="clear" w:color="auto" w:fill="auto"/>
            <w:noWrap/>
            <w:vAlign w:val="bottom"/>
            <w:hideMark/>
          </w:tcPr>
          <w:p w14:paraId="285CC0D4" w14:textId="77777777" w:rsidR="00687AF8" w:rsidRPr="00687AF8" w:rsidRDefault="00687AF8" w:rsidP="00687AF8">
            <w:pPr>
              <w:spacing w:line="240" w:lineRule="atLeast"/>
              <w:jc w:val="center"/>
              <w:rPr>
                <w:color w:val="000000"/>
                <w:szCs w:val="20"/>
              </w:rPr>
            </w:pPr>
            <w:r w:rsidRPr="00687AF8">
              <w:rPr>
                <w:color w:val="000000"/>
                <w:szCs w:val="20"/>
              </w:rPr>
              <w:t>2</w:t>
            </w:r>
          </w:p>
        </w:tc>
        <w:tc>
          <w:tcPr>
            <w:tcW w:w="646" w:type="pct"/>
            <w:tcBorders>
              <w:top w:val="nil"/>
              <w:left w:val="nil"/>
              <w:right w:val="nil"/>
            </w:tcBorders>
            <w:shd w:val="clear" w:color="auto" w:fill="auto"/>
            <w:noWrap/>
            <w:vAlign w:val="bottom"/>
            <w:hideMark/>
          </w:tcPr>
          <w:p w14:paraId="095E3B91" w14:textId="77777777" w:rsidR="00687AF8" w:rsidRPr="00687AF8" w:rsidRDefault="00687AF8" w:rsidP="00687AF8">
            <w:pPr>
              <w:spacing w:line="240" w:lineRule="atLeast"/>
              <w:jc w:val="center"/>
              <w:rPr>
                <w:color w:val="000000"/>
                <w:szCs w:val="20"/>
              </w:rPr>
            </w:pPr>
            <w:r w:rsidRPr="00687AF8">
              <w:rPr>
                <w:color w:val="000000"/>
                <w:szCs w:val="20"/>
              </w:rPr>
              <w:t>0.8251</w:t>
            </w:r>
          </w:p>
        </w:tc>
        <w:tc>
          <w:tcPr>
            <w:tcW w:w="698" w:type="pct"/>
            <w:tcBorders>
              <w:top w:val="nil"/>
              <w:left w:val="nil"/>
              <w:right w:val="nil"/>
            </w:tcBorders>
            <w:shd w:val="clear" w:color="auto" w:fill="auto"/>
            <w:noWrap/>
            <w:vAlign w:val="bottom"/>
            <w:hideMark/>
          </w:tcPr>
          <w:p w14:paraId="7F1FE624" w14:textId="77777777" w:rsidR="00687AF8" w:rsidRPr="00687AF8" w:rsidRDefault="00687AF8" w:rsidP="00687AF8">
            <w:pPr>
              <w:spacing w:line="240" w:lineRule="atLeast"/>
              <w:jc w:val="center"/>
              <w:rPr>
                <w:color w:val="000000"/>
                <w:szCs w:val="20"/>
              </w:rPr>
            </w:pPr>
            <w:r w:rsidRPr="00687AF8">
              <w:rPr>
                <w:color w:val="000000"/>
                <w:szCs w:val="20"/>
              </w:rPr>
              <w:t>-3.4870</w:t>
            </w:r>
          </w:p>
        </w:tc>
        <w:tc>
          <w:tcPr>
            <w:tcW w:w="698" w:type="pct"/>
            <w:tcBorders>
              <w:top w:val="nil"/>
              <w:left w:val="nil"/>
              <w:right w:val="nil"/>
            </w:tcBorders>
            <w:shd w:val="clear" w:color="auto" w:fill="auto"/>
            <w:noWrap/>
            <w:vAlign w:val="bottom"/>
            <w:hideMark/>
          </w:tcPr>
          <w:p w14:paraId="05CCE353" w14:textId="77777777" w:rsidR="00687AF8" w:rsidRPr="00687AF8" w:rsidRDefault="00687AF8" w:rsidP="00687AF8">
            <w:pPr>
              <w:spacing w:line="240" w:lineRule="atLeast"/>
              <w:jc w:val="center"/>
              <w:rPr>
                <w:color w:val="000000"/>
                <w:szCs w:val="20"/>
              </w:rPr>
            </w:pPr>
            <w:r w:rsidRPr="00687AF8">
              <w:rPr>
                <w:color w:val="000000"/>
                <w:szCs w:val="20"/>
              </w:rPr>
              <w:t>-2.8863</w:t>
            </w:r>
          </w:p>
        </w:tc>
        <w:tc>
          <w:tcPr>
            <w:tcW w:w="698" w:type="pct"/>
            <w:vAlign w:val="bottom"/>
          </w:tcPr>
          <w:p w14:paraId="20399E87" w14:textId="77777777" w:rsidR="00687AF8" w:rsidRPr="00687AF8" w:rsidRDefault="00687AF8" w:rsidP="00687AF8">
            <w:pPr>
              <w:spacing w:line="240" w:lineRule="atLeast"/>
              <w:jc w:val="center"/>
              <w:rPr>
                <w:color w:val="000000"/>
                <w:szCs w:val="20"/>
              </w:rPr>
            </w:pPr>
            <w:r w:rsidRPr="00687AF8">
              <w:rPr>
                <w:color w:val="000000"/>
                <w:szCs w:val="20"/>
              </w:rPr>
              <w:t>-2.5800</w:t>
            </w:r>
          </w:p>
        </w:tc>
      </w:tr>
      <w:tr w:rsidR="00687AF8" w:rsidRPr="00687AF8" w14:paraId="0094892B" w14:textId="77777777" w:rsidTr="001101C4">
        <w:trPr>
          <w:trHeight w:val="340"/>
          <w:jc w:val="center"/>
        </w:trPr>
        <w:tc>
          <w:tcPr>
            <w:tcW w:w="1453" w:type="pct"/>
            <w:tcBorders>
              <w:top w:val="nil"/>
              <w:left w:val="nil"/>
              <w:bottom w:val="single" w:sz="4" w:space="0" w:color="auto"/>
              <w:right w:val="nil"/>
            </w:tcBorders>
            <w:shd w:val="clear" w:color="auto" w:fill="auto"/>
            <w:noWrap/>
            <w:vAlign w:val="bottom"/>
            <w:hideMark/>
          </w:tcPr>
          <w:p w14:paraId="13A4549A" w14:textId="77777777" w:rsidR="00687AF8" w:rsidRPr="00687AF8" w:rsidRDefault="00687AF8" w:rsidP="00687AF8">
            <w:pPr>
              <w:spacing w:line="240" w:lineRule="atLeast"/>
              <w:jc w:val="both"/>
              <w:rPr>
                <w:color w:val="000000"/>
                <w:szCs w:val="20"/>
              </w:rPr>
            </w:pPr>
            <w:r w:rsidRPr="00687AF8">
              <w:rPr>
                <w:color w:val="000000"/>
                <w:szCs w:val="20"/>
              </w:rPr>
              <w:t>BK (Kota Bengkulu)</w:t>
            </w:r>
          </w:p>
        </w:tc>
        <w:tc>
          <w:tcPr>
            <w:tcW w:w="807" w:type="pct"/>
            <w:tcBorders>
              <w:top w:val="nil"/>
              <w:left w:val="nil"/>
              <w:bottom w:val="single" w:sz="4" w:space="0" w:color="auto"/>
              <w:right w:val="nil"/>
            </w:tcBorders>
            <w:shd w:val="clear" w:color="auto" w:fill="auto"/>
            <w:noWrap/>
            <w:vAlign w:val="bottom"/>
            <w:hideMark/>
          </w:tcPr>
          <w:p w14:paraId="224E534A" w14:textId="77777777" w:rsidR="00687AF8" w:rsidRPr="00687AF8" w:rsidRDefault="00687AF8" w:rsidP="00687AF8">
            <w:pPr>
              <w:spacing w:line="240" w:lineRule="atLeast"/>
              <w:jc w:val="center"/>
              <w:rPr>
                <w:color w:val="000000"/>
                <w:szCs w:val="20"/>
              </w:rPr>
            </w:pPr>
            <w:r w:rsidRPr="00687AF8">
              <w:rPr>
                <w:color w:val="000000"/>
                <w:szCs w:val="20"/>
              </w:rPr>
              <w:t>0</w:t>
            </w:r>
          </w:p>
        </w:tc>
        <w:tc>
          <w:tcPr>
            <w:tcW w:w="646" w:type="pct"/>
            <w:tcBorders>
              <w:top w:val="nil"/>
              <w:left w:val="nil"/>
              <w:bottom w:val="single" w:sz="4" w:space="0" w:color="auto"/>
              <w:right w:val="nil"/>
            </w:tcBorders>
            <w:shd w:val="clear" w:color="auto" w:fill="auto"/>
            <w:noWrap/>
            <w:vAlign w:val="bottom"/>
            <w:hideMark/>
          </w:tcPr>
          <w:p w14:paraId="31DE1254" w14:textId="77777777" w:rsidR="00687AF8" w:rsidRPr="00687AF8" w:rsidRDefault="00687AF8" w:rsidP="00687AF8">
            <w:pPr>
              <w:spacing w:line="240" w:lineRule="atLeast"/>
              <w:jc w:val="center"/>
              <w:rPr>
                <w:color w:val="000000"/>
                <w:szCs w:val="20"/>
              </w:rPr>
            </w:pPr>
            <w:r w:rsidRPr="00687AF8">
              <w:rPr>
                <w:color w:val="000000"/>
                <w:szCs w:val="20"/>
              </w:rPr>
              <w:t>-0.3486</w:t>
            </w:r>
          </w:p>
        </w:tc>
        <w:tc>
          <w:tcPr>
            <w:tcW w:w="698" w:type="pct"/>
            <w:tcBorders>
              <w:top w:val="nil"/>
              <w:left w:val="nil"/>
              <w:bottom w:val="single" w:sz="4" w:space="0" w:color="auto"/>
              <w:right w:val="nil"/>
            </w:tcBorders>
            <w:shd w:val="clear" w:color="auto" w:fill="auto"/>
            <w:noWrap/>
            <w:vAlign w:val="bottom"/>
            <w:hideMark/>
          </w:tcPr>
          <w:p w14:paraId="2F71EF31" w14:textId="77777777" w:rsidR="00687AF8" w:rsidRPr="00687AF8" w:rsidRDefault="00687AF8" w:rsidP="00687AF8">
            <w:pPr>
              <w:spacing w:line="240" w:lineRule="atLeast"/>
              <w:jc w:val="center"/>
              <w:rPr>
                <w:color w:val="000000"/>
                <w:szCs w:val="20"/>
              </w:rPr>
            </w:pPr>
            <w:r w:rsidRPr="00687AF8">
              <w:rPr>
                <w:color w:val="000000"/>
                <w:szCs w:val="20"/>
              </w:rPr>
              <w:t>-3.4861</w:t>
            </w:r>
          </w:p>
        </w:tc>
        <w:tc>
          <w:tcPr>
            <w:tcW w:w="698" w:type="pct"/>
            <w:tcBorders>
              <w:top w:val="nil"/>
              <w:left w:val="nil"/>
              <w:bottom w:val="single" w:sz="4" w:space="0" w:color="auto"/>
              <w:right w:val="nil"/>
            </w:tcBorders>
            <w:shd w:val="clear" w:color="auto" w:fill="auto"/>
            <w:noWrap/>
            <w:vAlign w:val="bottom"/>
            <w:hideMark/>
          </w:tcPr>
          <w:p w14:paraId="40F1FA00" w14:textId="77777777" w:rsidR="00687AF8" w:rsidRPr="00687AF8" w:rsidRDefault="00687AF8" w:rsidP="00687AF8">
            <w:pPr>
              <w:spacing w:line="240" w:lineRule="atLeast"/>
              <w:jc w:val="center"/>
              <w:rPr>
                <w:color w:val="000000"/>
                <w:szCs w:val="20"/>
              </w:rPr>
            </w:pPr>
            <w:r w:rsidRPr="00687AF8">
              <w:rPr>
                <w:color w:val="000000"/>
                <w:szCs w:val="20"/>
              </w:rPr>
              <w:t>-2.8859</w:t>
            </w:r>
          </w:p>
        </w:tc>
        <w:tc>
          <w:tcPr>
            <w:tcW w:w="698" w:type="pct"/>
            <w:tcBorders>
              <w:bottom w:val="single" w:sz="4" w:space="0" w:color="auto"/>
            </w:tcBorders>
            <w:vAlign w:val="bottom"/>
          </w:tcPr>
          <w:p w14:paraId="1E10AB9E" w14:textId="77777777" w:rsidR="00687AF8" w:rsidRPr="00687AF8" w:rsidRDefault="00687AF8" w:rsidP="00687AF8">
            <w:pPr>
              <w:spacing w:line="240" w:lineRule="atLeast"/>
              <w:jc w:val="center"/>
              <w:rPr>
                <w:color w:val="000000"/>
                <w:szCs w:val="20"/>
              </w:rPr>
            </w:pPr>
            <w:r w:rsidRPr="00687AF8">
              <w:rPr>
                <w:color w:val="000000"/>
                <w:szCs w:val="20"/>
              </w:rPr>
              <w:t>-2.5798</w:t>
            </w:r>
          </w:p>
        </w:tc>
      </w:tr>
    </w:tbl>
    <w:p w14:paraId="6D8E9539" w14:textId="1FBE44DC" w:rsidR="00687AF8" w:rsidRDefault="00687AF8" w:rsidP="00687AF8">
      <w:pPr>
        <w:rPr>
          <w:b/>
          <w:i/>
        </w:rPr>
      </w:pPr>
      <w:r w:rsidRPr="00687AF8">
        <w:rPr>
          <w:i/>
        </w:rPr>
        <w:t>Sumber : Data Sekunder diolah, 2016</w:t>
      </w:r>
    </w:p>
    <w:p w14:paraId="61647E91" w14:textId="675867ED" w:rsidR="00687AF8" w:rsidRDefault="00687AF8" w:rsidP="00687AF8">
      <w:pPr>
        <w:rPr>
          <w:b/>
        </w:rPr>
      </w:pPr>
    </w:p>
    <w:p w14:paraId="4597D47A" w14:textId="0BD91B88" w:rsidR="00687AF8" w:rsidRPr="00687AF8" w:rsidRDefault="00687AF8" w:rsidP="00687AF8">
      <w:pPr>
        <w:ind w:firstLine="720"/>
        <w:jc w:val="both"/>
      </w:pPr>
      <w:r w:rsidRPr="00687AF8">
        <w:t>Hasil uji ADF pada kondisi level terhadap data harga kacang tanah pada empat Kabupaten di Provinsi Bengkulu diperoleh nilai ADF &lt; nilai kritis pada tingkat signifikansi 1%, 5% dan 10%.  Hasil ini mengindikasikan bahwa data tidak stasioner. Karena data yang didapatkan tidak stasioner maka perlu dilakukan penstasioneran data dengan cara tingkat deferensi pertama (first difference). Uji ADF pada tingkat deferensi pertama terhadap data harga kacang tanah diperoleh nilai ADF &gt; nilai kritis pada tingkat signifikansi 1%, 5% dan 10%, sehingga H1 diterima, artinya data sudah stasioner. Hasil estimasi uji ADF dapat dilihat pada Tabel 3.</w:t>
      </w:r>
    </w:p>
    <w:p w14:paraId="1D4D8738" w14:textId="6C5B0F00" w:rsidR="00687AF8" w:rsidRDefault="00687AF8" w:rsidP="00687AF8">
      <w:pPr>
        <w:rPr>
          <w:b/>
        </w:rPr>
      </w:pPr>
    </w:p>
    <w:p w14:paraId="7C5B6E41" w14:textId="7C3A5671" w:rsidR="00687AF8" w:rsidRDefault="00687AF8" w:rsidP="00687AF8">
      <w:pPr>
        <w:rPr>
          <w:b/>
        </w:rPr>
      </w:pPr>
      <w:r w:rsidRPr="00687AF8">
        <w:rPr>
          <w:b/>
        </w:rPr>
        <w:t xml:space="preserve">Tabel 3 Uji Stasioneritas Peubah untuk Harga Kacang Tanah pada kondisi level </w:t>
      </w:r>
      <w:proofErr w:type="gramStart"/>
      <w:r w:rsidRPr="00687AF8">
        <w:rPr>
          <w:b/>
        </w:rPr>
        <w:t>di  Provinsi</w:t>
      </w:r>
      <w:proofErr w:type="gramEnd"/>
      <w:r w:rsidRPr="00687AF8">
        <w:rPr>
          <w:b/>
        </w:rPr>
        <w:t xml:space="preserve"> Bengkulu tahun 2004-2013.</w:t>
      </w:r>
    </w:p>
    <w:p w14:paraId="0F41B07E" w14:textId="65132A07" w:rsidR="00687AF8" w:rsidRDefault="00687AF8" w:rsidP="00687AF8">
      <w:pPr>
        <w:rPr>
          <w:b/>
        </w:rPr>
      </w:pPr>
    </w:p>
    <w:p w14:paraId="2B404DD9" w14:textId="5CF7489C" w:rsidR="00687AF8" w:rsidRDefault="00687AF8" w:rsidP="00687AF8">
      <w:pPr>
        <w:rPr>
          <w:b/>
        </w:rPr>
      </w:pPr>
    </w:p>
    <w:tbl>
      <w:tblPr>
        <w:tblW w:w="5000" w:type="pct"/>
        <w:jc w:val="center"/>
        <w:tblLook w:val="04A0" w:firstRow="1" w:lastRow="0" w:firstColumn="1" w:lastColumn="0" w:noHBand="0" w:noVBand="1"/>
      </w:tblPr>
      <w:tblGrid>
        <w:gridCol w:w="2572"/>
        <w:gridCol w:w="1428"/>
        <w:gridCol w:w="1144"/>
        <w:gridCol w:w="1232"/>
        <w:gridCol w:w="1232"/>
        <w:gridCol w:w="1230"/>
      </w:tblGrid>
      <w:tr w:rsidR="00687AF8" w:rsidRPr="00687AF8" w14:paraId="168D8627" w14:textId="77777777" w:rsidTr="00687AF8">
        <w:trPr>
          <w:trHeight w:val="216"/>
          <w:jc w:val="center"/>
        </w:trPr>
        <w:tc>
          <w:tcPr>
            <w:tcW w:w="1455" w:type="pct"/>
            <w:vMerge w:val="restart"/>
            <w:tcBorders>
              <w:top w:val="single" w:sz="4" w:space="0" w:color="auto"/>
              <w:left w:val="nil"/>
              <w:right w:val="nil"/>
            </w:tcBorders>
            <w:shd w:val="clear" w:color="auto" w:fill="auto"/>
            <w:noWrap/>
            <w:vAlign w:val="center"/>
            <w:hideMark/>
          </w:tcPr>
          <w:p w14:paraId="6090381C" w14:textId="77777777" w:rsidR="00687AF8" w:rsidRPr="00687AF8" w:rsidRDefault="00687AF8" w:rsidP="00687AF8">
            <w:pPr>
              <w:spacing w:line="240" w:lineRule="atLeast"/>
              <w:jc w:val="center"/>
              <w:rPr>
                <w:color w:val="000000"/>
                <w:szCs w:val="20"/>
              </w:rPr>
            </w:pPr>
            <w:r w:rsidRPr="00687AF8">
              <w:rPr>
                <w:color w:val="000000"/>
                <w:szCs w:val="20"/>
              </w:rPr>
              <w:t>Kabupaten</w:t>
            </w:r>
          </w:p>
        </w:tc>
        <w:tc>
          <w:tcPr>
            <w:tcW w:w="808" w:type="pct"/>
            <w:vMerge w:val="restart"/>
            <w:tcBorders>
              <w:top w:val="single" w:sz="4" w:space="0" w:color="auto"/>
              <w:left w:val="nil"/>
              <w:right w:val="nil"/>
            </w:tcBorders>
            <w:shd w:val="clear" w:color="auto" w:fill="auto"/>
            <w:noWrap/>
            <w:vAlign w:val="center"/>
            <w:hideMark/>
          </w:tcPr>
          <w:p w14:paraId="17C586EE" w14:textId="77777777" w:rsidR="00687AF8" w:rsidRPr="00687AF8" w:rsidRDefault="00687AF8" w:rsidP="00687AF8">
            <w:pPr>
              <w:spacing w:line="240" w:lineRule="atLeast"/>
              <w:jc w:val="center"/>
              <w:rPr>
                <w:color w:val="000000"/>
                <w:szCs w:val="20"/>
              </w:rPr>
            </w:pPr>
            <w:r w:rsidRPr="00687AF8">
              <w:rPr>
                <w:color w:val="000000"/>
                <w:szCs w:val="20"/>
              </w:rPr>
              <w:t>Lag Length</w:t>
            </w:r>
          </w:p>
        </w:tc>
        <w:tc>
          <w:tcPr>
            <w:tcW w:w="647" w:type="pct"/>
            <w:vMerge w:val="restart"/>
            <w:tcBorders>
              <w:top w:val="single" w:sz="4" w:space="0" w:color="auto"/>
              <w:left w:val="nil"/>
              <w:right w:val="nil"/>
            </w:tcBorders>
            <w:shd w:val="clear" w:color="auto" w:fill="auto"/>
            <w:noWrap/>
            <w:vAlign w:val="center"/>
            <w:hideMark/>
          </w:tcPr>
          <w:p w14:paraId="0FD61C80" w14:textId="77777777" w:rsidR="00687AF8" w:rsidRPr="00687AF8" w:rsidRDefault="00687AF8" w:rsidP="00687AF8">
            <w:pPr>
              <w:spacing w:line="240" w:lineRule="atLeast"/>
              <w:jc w:val="center"/>
              <w:rPr>
                <w:color w:val="000000"/>
                <w:szCs w:val="20"/>
              </w:rPr>
            </w:pPr>
            <w:r w:rsidRPr="00687AF8">
              <w:rPr>
                <w:color w:val="000000"/>
                <w:szCs w:val="20"/>
              </w:rPr>
              <w:t>ADF</w:t>
            </w:r>
          </w:p>
        </w:tc>
        <w:tc>
          <w:tcPr>
            <w:tcW w:w="2090" w:type="pct"/>
            <w:gridSpan w:val="3"/>
            <w:tcBorders>
              <w:top w:val="single" w:sz="4" w:space="0" w:color="auto"/>
              <w:left w:val="nil"/>
              <w:bottom w:val="single" w:sz="4" w:space="0" w:color="auto"/>
            </w:tcBorders>
            <w:shd w:val="clear" w:color="auto" w:fill="auto"/>
            <w:noWrap/>
            <w:vAlign w:val="center"/>
            <w:hideMark/>
          </w:tcPr>
          <w:p w14:paraId="24100B48" w14:textId="77777777" w:rsidR="00687AF8" w:rsidRPr="00687AF8" w:rsidRDefault="00687AF8" w:rsidP="00687AF8">
            <w:pPr>
              <w:spacing w:line="240" w:lineRule="atLeast"/>
              <w:jc w:val="center"/>
              <w:rPr>
                <w:color w:val="000000"/>
                <w:szCs w:val="20"/>
              </w:rPr>
            </w:pPr>
            <w:r w:rsidRPr="00687AF8">
              <w:rPr>
                <w:color w:val="000000"/>
                <w:szCs w:val="20"/>
              </w:rPr>
              <w:t xml:space="preserve">Critical Value </w:t>
            </w:r>
          </w:p>
        </w:tc>
      </w:tr>
      <w:tr w:rsidR="00687AF8" w:rsidRPr="00687AF8" w14:paraId="5CC82DED" w14:textId="77777777" w:rsidTr="00687AF8">
        <w:trPr>
          <w:trHeight w:val="216"/>
          <w:jc w:val="center"/>
        </w:trPr>
        <w:tc>
          <w:tcPr>
            <w:tcW w:w="1455" w:type="pct"/>
            <w:vMerge/>
            <w:tcBorders>
              <w:left w:val="nil"/>
              <w:bottom w:val="single" w:sz="4" w:space="0" w:color="auto"/>
              <w:right w:val="nil"/>
            </w:tcBorders>
            <w:shd w:val="clear" w:color="auto" w:fill="auto"/>
            <w:noWrap/>
            <w:vAlign w:val="center"/>
          </w:tcPr>
          <w:p w14:paraId="4E603419" w14:textId="77777777" w:rsidR="00687AF8" w:rsidRPr="00687AF8" w:rsidRDefault="00687AF8" w:rsidP="00687AF8">
            <w:pPr>
              <w:spacing w:line="240" w:lineRule="atLeast"/>
              <w:jc w:val="center"/>
              <w:rPr>
                <w:color w:val="000000"/>
                <w:szCs w:val="20"/>
              </w:rPr>
            </w:pPr>
          </w:p>
        </w:tc>
        <w:tc>
          <w:tcPr>
            <w:tcW w:w="808" w:type="pct"/>
            <w:vMerge/>
            <w:tcBorders>
              <w:left w:val="nil"/>
              <w:bottom w:val="single" w:sz="4" w:space="0" w:color="auto"/>
              <w:right w:val="nil"/>
            </w:tcBorders>
            <w:shd w:val="clear" w:color="auto" w:fill="auto"/>
            <w:noWrap/>
            <w:vAlign w:val="center"/>
          </w:tcPr>
          <w:p w14:paraId="5BBB8A2F" w14:textId="77777777" w:rsidR="00687AF8" w:rsidRPr="00687AF8" w:rsidRDefault="00687AF8" w:rsidP="00687AF8">
            <w:pPr>
              <w:spacing w:line="240" w:lineRule="atLeast"/>
              <w:jc w:val="center"/>
              <w:rPr>
                <w:color w:val="000000"/>
                <w:szCs w:val="20"/>
              </w:rPr>
            </w:pPr>
          </w:p>
        </w:tc>
        <w:tc>
          <w:tcPr>
            <w:tcW w:w="647" w:type="pct"/>
            <w:vMerge/>
            <w:tcBorders>
              <w:left w:val="nil"/>
              <w:bottom w:val="single" w:sz="4" w:space="0" w:color="auto"/>
              <w:right w:val="nil"/>
            </w:tcBorders>
            <w:shd w:val="clear" w:color="auto" w:fill="auto"/>
            <w:noWrap/>
            <w:vAlign w:val="center"/>
          </w:tcPr>
          <w:p w14:paraId="44B10484" w14:textId="77777777" w:rsidR="00687AF8" w:rsidRPr="00687AF8" w:rsidRDefault="00687AF8" w:rsidP="00687AF8">
            <w:pPr>
              <w:spacing w:line="240" w:lineRule="atLeast"/>
              <w:jc w:val="center"/>
              <w:rPr>
                <w:color w:val="000000"/>
                <w:szCs w:val="20"/>
              </w:rPr>
            </w:pPr>
          </w:p>
        </w:tc>
        <w:tc>
          <w:tcPr>
            <w:tcW w:w="697" w:type="pct"/>
            <w:tcBorders>
              <w:top w:val="single" w:sz="4" w:space="0" w:color="auto"/>
              <w:left w:val="nil"/>
              <w:bottom w:val="single" w:sz="4" w:space="0" w:color="auto"/>
              <w:right w:val="nil"/>
            </w:tcBorders>
            <w:shd w:val="clear" w:color="auto" w:fill="auto"/>
            <w:noWrap/>
            <w:vAlign w:val="center"/>
          </w:tcPr>
          <w:p w14:paraId="560714D1" w14:textId="77777777" w:rsidR="00687AF8" w:rsidRPr="00687AF8" w:rsidRDefault="00687AF8" w:rsidP="00687AF8">
            <w:pPr>
              <w:spacing w:line="240" w:lineRule="atLeast"/>
              <w:jc w:val="center"/>
              <w:rPr>
                <w:color w:val="000000"/>
                <w:szCs w:val="20"/>
              </w:rPr>
            </w:pPr>
            <w:r w:rsidRPr="00687AF8">
              <w:rPr>
                <w:color w:val="000000"/>
                <w:szCs w:val="20"/>
              </w:rPr>
              <w:t>(1%)</w:t>
            </w:r>
          </w:p>
        </w:tc>
        <w:tc>
          <w:tcPr>
            <w:tcW w:w="697" w:type="pct"/>
            <w:tcBorders>
              <w:top w:val="single" w:sz="4" w:space="0" w:color="auto"/>
              <w:left w:val="nil"/>
              <w:bottom w:val="single" w:sz="4" w:space="0" w:color="auto"/>
              <w:right w:val="nil"/>
            </w:tcBorders>
            <w:shd w:val="clear" w:color="auto" w:fill="auto"/>
            <w:noWrap/>
            <w:vAlign w:val="center"/>
          </w:tcPr>
          <w:p w14:paraId="68B68019" w14:textId="77777777" w:rsidR="00687AF8" w:rsidRPr="00687AF8" w:rsidRDefault="00687AF8" w:rsidP="00687AF8">
            <w:pPr>
              <w:spacing w:line="240" w:lineRule="atLeast"/>
              <w:jc w:val="center"/>
              <w:rPr>
                <w:color w:val="000000"/>
                <w:szCs w:val="20"/>
              </w:rPr>
            </w:pPr>
            <w:r w:rsidRPr="00687AF8">
              <w:rPr>
                <w:color w:val="000000"/>
                <w:szCs w:val="20"/>
              </w:rPr>
              <w:t>(5%)</w:t>
            </w:r>
          </w:p>
        </w:tc>
        <w:tc>
          <w:tcPr>
            <w:tcW w:w="696" w:type="pct"/>
            <w:tcBorders>
              <w:top w:val="single" w:sz="4" w:space="0" w:color="auto"/>
              <w:bottom w:val="single" w:sz="4" w:space="0" w:color="auto"/>
            </w:tcBorders>
            <w:vAlign w:val="center"/>
          </w:tcPr>
          <w:p w14:paraId="3C5D27AF" w14:textId="77777777" w:rsidR="00687AF8" w:rsidRPr="00687AF8" w:rsidRDefault="00687AF8" w:rsidP="00687AF8">
            <w:pPr>
              <w:spacing w:line="240" w:lineRule="atLeast"/>
              <w:jc w:val="center"/>
              <w:rPr>
                <w:color w:val="000000"/>
                <w:szCs w:val="20"/>
              </w:rPr>
            </w:pPr>
            <w:r w:rsidRPr="00687AF8">
              <w:rPr>
                <w:color w:val="000000"/>
                <w:szCs w:val="20"/>
              </w:rPr>
              <w:t>(10%)</w:t>
            </w:r>
          </w:p>
        </w:tc>
      </w:tr>
      <w:tr w:rsidR="00687AF8" w:rsidRPr="00687AF8" w14:paraId="6F276717" w14:textId="77777777" w:rsidTr="00687AF8">
        <w:trPr>
          <w:trHeight w:val="216"/>
          <w:jc w:val="center"/>
        </w:trPr>
        <w:tc>
          <w:tcPr>
            <w:tcW w:w="1455" w:type="pct"/>
            <w:tcBorders>
              <w:top w:val="nil"/>
              <w:left w:val="nil"/>
              <w:bottom w:val="nil"/>
              <w:right w:val="nil"/>
            </w:tcBorders>
            <w:shd w:val="clear" w:color="auto" w:fill="auto"/>
            <w:noWrap/>
            <w:vAlign w:val="bottom"/>
            <w:hideMark/>
          </w:tcPr>
          <w:p w14:paraId="0696D6A3" w14:textId="77777777" w:rsidR="00687AF8" w:rsidRPr="00687AF8" w:rsidRDefault="00687AF8" w:rsidP="00687AF8">
            <w:pPr>
              <w:spacing w:line="240" w:lineRule="atLeast"/>
              <w:jc w:val="both"/>
              <w:rPr>
                <w:color w:val="000000"/>
                <w:szCs w:val="20"/>
              </w:rPr>
            </w:pPr>
            <w:r w:rsidRPr="00687AF8">
              <w:rPr>
                <w:color w:val="000000"/>
                <w:szCs w:val="20"/>
              </w:rPr>
              <w:t>RL (Rejang Lebong)</w:t>
            </w:r>
          </w:p>
        </w:tc>
        <w:tc>
          <w:tcPr>
            <w:tcW w:w="808" w:type="pct"/>
            <w:tcBorders>
              <w:top w:val="nil"/>
              <w:left w:val="nil"/>
              <w:bottom w:val="nil"/>
              <w:right w:val="nil"/>
            </w:tcBorders>
            <w:shd w:val="clear" w:color="auto" w:fill="auto"/>
            <w:noWrap/>
            <w:vAlign w:val="bottom"/>
            <w:hideMark/>
          </w:tcPr>
          <w:p w14:paraId="63B4D027" w14:textId="77777777" w:rsidR="00687AF8" w:rsidRPr="00687AF8" w:rsidRDefault="00687AF8" w:rsidP="00687AF8">
            <w:pPr>
              <w:spacing w:line="240" w:lineRule="atLeast"/>
              <w:jc w:val="center"/>
              <w:rPr>
                <w:color w:val="000000"/>
                <w:szCs w:val="20"/>
              </w:rPr>
            </w:pPr>
            <w:r w:rsidRPr="00687AF8">
              <w:rPr>
                <w:color w:val="000000"/>
                <w:szCs w:val="20"/>
              </w:rPr>
              <w:t>0</w:t>
            </w:r>
          </w:p>
        </w:tc>
        <w:tc>
          <w:tcPr>
            <w:tcW w:w="647" w:type="pct"/>
            <w:tcBorders>
              <w:top w:val="nil"/>
              <w:left w:val="nil"/>
              <w:bottom w:val="nil"/>
              <w:right w:val="nil"/>
            </w:tcBorders>
            <w:shd w:val="clear" w:color="auto" w:fill="auto"/>
            <w:noWrap/>
            <w:vAlign w:val="bottom"/>
            <w:hideMark/>
          </w:tcPr>
          <w:p w14:paraId="2AA25710" w14:textId="77777777" w:rsidR="00687AF8" w:rsidRPr="00687AF8" w:rsidRDefault="00687AF8" w:rsidP="00687AF8">
            <w:pPr>
              <w:spacing w:line="240" w:lineRule="atLeast"/>
              <w:jc w:val="right"/>
              <w:rPr>
                <w:color w:val="000000"/>
                <w:szCs w:val="20"/>
              </w:rPr>
            </w:pPr>
            <w:r w:rsidRPr="00687AF8">
              <w:rPr>
                <w:color w:val="000000"/>
                <w:szCs w:val="20"/>
              </w:rPr>
              <w:t>-9.3748</w:t>
            </w:r>
          </w:p>
        </w:tc>
        <w:tc>
          <w:tcPr>
            <w:tcW w:w="697" w:type="pct"/>
            <w:tcBorders>
              <w:top w:val="nil"/>
              <w:left w:val="nil"/>
              <w:bottom w:val="nil"/>
              <w:right w:val="nil"/>
            </w:tcBorders>
            <w:shd w:val="clear" w:color="auto" w:fill="auto"/>
            <w:noWrap/>
            <w:vAlign w:val="center"/>
            <w:hideMark/>
          </w:tcPr>
          <w:p w14:paraId="30F2D40F" w14:textId="77777777" w:rsidR="00687AF8" w:rsidRPr="00687AF8" w:rsidRDefault="00687AF8" w:rsidP="00687AF8">
            <w:pPr>
              <w:spacing w:line="240" w:lineRule="atLeast"/>
              <w:jc w:val="center"/>
              <w:rPr>
                <w:color w:val="000000"/>
                <w:szCs w:val="20"/>
              </w:rPr>
            </w:pPr>
            <w:r w:rsidRPr="00687AF8">
              <w:rPr>
                <w:color w:val="000000"/>
                <w:szCs w:val="20"/>
              </w:rPr>
              <w:t>-3.4866</w:t>
            </w:r>
          </w:p>
        </w:tc>
        <w:tc>
          <w:tcPr>
            <w:tcW w:w="697" w:type="pct"/>
            <w:tcBorders>
              <w:top w:val="nil"/>
              <w:left w:val="nil"/>
              <w:bottom w:val="nil"/>
              <w:right w:val="nil"/>
            </w:tcBorders>
            <w:shd w:val="clear" w:color="auto" w:fill="auto"/>
            <w:noWrap/>
            <w:vAlign w:val="center"/>
            <w:hideMark/>
          </w:tcPr>
          <w:p w14:paraId="6EBE15B8" w14:textId="77777777" w:rsidR="00687AF8" w:rsidRPr="00687AF8" w:rsidRDefault="00687AF8" w:rsidP="00687AF8">
            <w:pPr>
              <w:spacing w:line="240" w:lineRule="atLeast"/>
              <w:jc w:val="center"/>
              <w:rPr>
                <w:color w:val="000000"/>
                <w:szCs w:val="20"/>
              </w:rPr>
            </w:pPr>
            <w:r w:rsidRPr="00687AF8">
              <w:rPr>
                <w:color w:val="000000"/>
                <w:szCs w:val="20"/>
              </w:rPr>
              <w:t>-2.8861</w:t>
            </w:r>
          </w:p>
        </w:tc>
        <w:tc>
          <w:tcPr>
            <w:tcW w:w="696" w:type="pct"/>
            <w:vAlign w:val="center"/>
          </w:tcPr>
          <w:p w14:paraId="0D541E9F" w14:textId="77777777" w:rsidR="00687AF8" w:rsidRPr="00687AF8" w:rsidRDefault="00687AF8" w:rsidP="00687AF8">
            <w:pPr>
              <w:spacing w:line="240" w:lineRule="atLeast"/>
              <w:jc w:val="center"/>
              <w:rPr>
                <w:color w:val="000000"/>
                <w:szCs w:val="20"/>
              </w:rPr>
            </w:pPr>
            <w:r w:rsidRPr="00687AF8">
              <w:rPr>
                <w:color w:val="000000"/>
                <w:szCs w:val="20"/>
              </w:rPr>
              <w:t>-2.5799</w:t>
            </w:r>
          </w:p>
        </w:tc>
      </w:tr>
      <w:tr w:rsidR="00687AF8" w:rsidRPr="00687AF8" w14:paraId="7B5C92B6" w14:textId="77777777" w:rsidTr="00687AF8">
        <w:trPr>
          <w:trHeight w:val="216"/>
          <w:jc w:val="center"/>
        </w:trPr>
        <w:tc>
          <w:tcPr>
            <w:tcW w:w="1455" w:type="pct"/>
            <w:tcBorders>
              <w:top w:val="nil"/>
              <w:left w:val="nil"/>
              <w:bottom w:val="nil"/>
              <w:right w:val="nil"/>
            </w:tcBorders>
            <w:shd w:val="clear" w:color="auto" w:fill="auto"/>
            <w:noWrap/>
            <w:vAlign w:val="bottom"/>
            <w:hideMark/>
          </w:tcPr>
          <w:p w14:paraId="55AAD970" w14:textId="77777777" w:rsidR="00687AF8" w:rsidRPr="00687AF8" w:rsidRDefault="00687AF8" w:rsidP="00687AF8">
            <w:pPr>
              <w:spacing w:line="240" w:lineRule="atLeast"/>
              <w:jc w:val="both"/>
              <w:rPr>
                <w:color w:val="000000"/>
                <w:szCs w:val="20"/>
              </w:rPr>
            </w:pPr>
            <w:r w:rsidRPr="00687AF8">
              <w:rPr>
                <w:color w:val="000000"/>
                <w:szCs w:val="20"/>
              </w:rPr>
              <w:t>BS (Bengkulu Selatan)</w:t>
            </w:r>
          </w:p>
        </w:tc>
        <w:tc>
          <w:tcPr>
            <w:tcW w:w="808" w:type="pct"/>
            <w:tcBorders>
              <w:top w:val="nil"/>
              <w:left w:val="nil"/>
              <w:bottom w:val="nil"/>
              <w:right w:val="nil"/>
            </w:tcBorders>
            <w:shd w:val="clear" w:color="auto" w:fill="auto"/>
            <w:noWrap/>
            <w:vAlign w:val="bottom"/>
            <w:hideMark/>
          </w:tcPr>
          <w:p w14:paraId="16646FBD" w14:textId="77777777" w:rsidR="00687AF8" w:rsidRPr="00687AF8" w:rsidRDefault="00687AF8" w:rsidP="00687AF8">
            <w:pPr>
              <w:spacing w:line="240" w:lineRule="atLeast"/>
              <w:jc w:val="center"/>
              <w:rPr>
                <w:color w:val="000000"/>
                <w:szCs w:val="20"/>
              </w:rPr>
            </w:pPr>
            <w:r w:rsidRPr="00687AF8">
              <w:rPr>
                <w:color w:val="000000"/>
                <w:szCs w:val="20"/>
              </w:rPr>
              <w:t>0</w:t>
            </w:r>
          </w:p>
        </w:tc>
        <w:tc>
          <w:tcPr>
            <w:tcW w:w="647" w:type="pct"/>
            <w:tcBorders>
              <w:top w:val="nil"/>
              <w:left w:val="nil"/>
              <w:bottom w:val="nil"/>
              <w:right w:val="nil"/>
            </w:tcBorders>
            <w:shd w:val="clear" w:color="auto" w:fill="auto"/>
            <w:noWrap/>
            <w:vAlign w:val="bottom"/>
            <w:hideMark/>
          </w:tcPr>
          <w:p w14:paraId="261F552B" w14:textId="77777777" w:rsidR="00687AF8" w:rsidRPr="00687AF8" w:rsidRDefault="00687AF8" w:rsidP="00687AF8">
            <w:pPr>
              <w:spacing w:line="240" w:lineRule="atLeast"/>
              <w:jc w:val="right"/>
              <w:rPr>
                <w:color w:val="000000"/>
                <w:szCs w:val="20"/>
              </w:rPr>
            </w:pPr>
            <w:r w:rsidRPr="00687AF8">
              <w:rPr>
                <w:color w:val="000000"/>
                <w:szCs w:val="20"/>
              </w:rPr>
              <w:t>-15.0661</w:t>
            </w:r>
          </w:p>
        </w:tc>
        <w:tc>
          <w:tcPr>
            <w:tcW w:w="697" w:type="pct"/>
            <w:tcBorders>
              <w:top w:val="nil"/>
              <w:left w:val="nil"/>
              <w:bottom w:val="nil"/>
              <w:right w:val="nil"/>
            </w:tcBorders>
            <w:shd w:val="clear" w:color="auto" w:fill="auto"/>
            <w:noWrap/>
            <w:vAlign w:val="center"/>
            <w:hideMark/>
          </w:tcPr>
          <w:p w14:paraId="1B130C3E" w14:textId="77777777" w:rsidR="00687AF8" w:rsidRPr="00687AF8" w:rsidRDefault="00687AF8" w:rsidP="00687AF8">
            <w:pPr>
              <w:spacing w:line="240" w:lineRule="atLeast"/>
              <w:jc w:val="center"/>
              <w:rPr>
                <w:color w:val="000000"/>
                <w:szCs w:val="20"/>
              </w:rPr>
            </w:pPr>
            <w:r w:rsidRPr="00687AF8">
              <w:rPr>
                <w:color w:val="000000"/>
                <w:szCs w:val="20"/>
              </w:rPr>
              <w:t>-3.4866</w:t>
            </w:r>
          </w:p>
        </w:tc>
        <w:tc>
          <w:tcPr>
            <w:tcW w:w="697" w:type="pct"/>
            <w:tcBorders>
              <w:top w:val="nil"/>
              <w:left w:val="nil"/>
              <w:bottom w:val="nil"/>
              <w:right w:val="nil"/>
            </w:tcBorders>
            <w:shd w:val="clear" w:color="auto" w:fill="auto"/>
            <w:noWrap/>
            <w:vAlign w:val="center"/>
            <w:hideMark/>
          </w:tcPr>
          <w:p w14:paraId="44C97426" w14:textId="77777777" w:rsidR="00687AF8" w:rsidRPr="00687AF8" w:rsidRDefault="00687AF8" w:rsidP="00687AF8">
            <w:pPr>
              <w:spacing w:line="240" w:lineRule="atLeast"/>
              <w:jc w:val="center"/>
              <w:rPr>
                <w:color w:val="000000"/>
                <w:szCs w:val="20"/>
              </w:rPr>
            </w:pPr>
            <w:r w:rsidRPr="00687AF8">
              <w:rPr>
                <w:color w:val="000000"/>
                <w:szCs w:val="20"/>
              </w:rPr>
              <w:t>-2.8861</w:t>
            </w:r>
          </w:p>
        </w:tc>
        <w:tc>
          <w:tcPr>
            <w:tcW w:w="696" w:type="pct"/>
            <w:vAlign w:val="center"/>
          </w:tcPr>
          <w:p w14:paraId="7F79B689" w14:textId="77777777" w:rsidR="00687AF8" w:rsidRPr="00687AF8" w:rsidRDefault="00687AF8" w:rsidP="00687AF8">
            <w:pPr>
              <w:spacing w:line="240" w:lineRule="atLeast"/>
              <w:jc w:val="center"/>
              <w:rPr>
                <w:color w:val="000000"/>
                <w:szCs w:val="20"/>
              </w:rPr>
            </w:pPr>
            <w:r w:rsidRPr="00687AF8">
              <w:rPr>
                <w:color w:val="000000"/>
                <w:szCs w:val="20"/>
              </w:rPr>
              <w:t>-2.5799</w:t>
            </w:r>
          </w:p>
        </w:tc>
      </w:tr>
      <w:tr w:rsidR="00687AF8" w:rsidRPr="00687AF8" w14:paraId="5114CBCF" w14:textId="77777777" w:rsidTr="00687AF8">
        <w:trPr>
          <w:trHeight w:val="216"/>
          <w:jc w:val="center"/>
        </w:trPr>
        <w:tc>
          <w:tcPr>
            <w:tcW w:w="1455" w:type="pct"/>
            <w:tcBorders>
              <w:top w:val="nil"/>
              <w:left w:val="nil"/>
              <w:bottom w:val="nil"/>
              <w:right w:val="nil"/>
            </w:tcBorders>
            <w:shd w:val="clear" w:color="auto" w:fill="auto"/>
            <w:noWrap/>
            <w:vAlign w:val="bottom"/>
            <w:hideMark/>
          </w:tcPr>
          <w:p w14:paraId="29755484" w14:textId="77777777" w:rsidR="00687AF8" w:rsidRPr="00687AF8" w:rsidRDefault="00687AF8" w:rsidP="00687AF8">
            <w:pPr>
              <w:spacing w:line="240" w:lineRule="atLeast"/>
              <w:jc w:val="both"/>
              <w:rPr>
                <w:color w:val="000000"/>
                <w:szCs w:val="20"/>
              </w:rPr>
            </w:pPr>
            <w:r w:rsidRPr="00687AF8">
              <w:rPr>
                <w:color w:val="000000"/>
                <w:szCs w:val="20"/>
              </w:rPr>
              <w:t>BU (Bengkulu Utara)</w:t>
            </w:r>
          </w:p>
        </w:tc>
        <w:tc>
          <w:tcPr>
            <w:tcW w:w="808" w:type="pct"/>
            <w:tcBorders>
              <w:top w:val="nil"/>
              <w:left w:val="nil"/>
              <w:bottom w:val="nil"/>
              <w:right w:val="nil"/>
            </w:tcBorders>
            <w:shd w:val="clear" w:color="auto" w:fill="auto"/>
            <w:noWrap/>
            <w:vAlign w:val="bottom"/>
            <w:hideMark/>
          </w:tcPr>
          <w:p w14:paraId="1538244C" w14:textId="77777777" w:rsidR="00687AF8" w:rsidRPr="00687AF8" w:rsidRDefault="00687AF8" w:rsidP="00687AF8">
            <w:pPr>
              <w:spacing w:line="240" w:lineRule="atLeast"/>
              <w:jc w:val="center"/>
              <w:rPr>
                <w:color w:val="000000"/>
                <w:szCs w:val="20"/>
              </w:rPr>
            </w:pPr>
            <w:r w:rsidRPr="00687AF8">
              <w:rPr>
                <w:color w:val="000000"/>
                <w:szCs w:val="20"/>
              </w:rPr>
              <w:t>0</w:t>
            </w:r>
          </w:p>
        </w:tc>
        <w:tc>
          <w:tcPr>
            <w:tcW w:w="647" w:type="pct"/>
            <w:tcBorders>
              <w:top w:val="nil"/>
              <w:left w:val="nil"/>
              <w:bottom w:val="nil"/>
              <w:right w:val="nil"/>
            </w:tcBorders>
            <w:shd w:val="clear" w:color="auto" w:fill="auto"/>
            <w:noWrap/>
            <w:vAlign w:val="bottom"/>
            <w:hideMark/>
          </w:tcPr>
          <w:p w14:paraId="25D53102" w14:textId="77777777" w:rsidR="00687AF8" w:rsidRPr="00687AF8" w:rsidRDefault="00687AF8" w:rsidP="00687AF8">
            <w:pPr>
              <w:spacing w:line="240" w:lineRule="atLeast"/>
              <w:jc w:val="right"/>
              <w:rPr>
                <w:color w:val="000000"/>
                <w:szCs w:val="20"/>
              </w:rPr>
            </w:pPr>
            <w:r w:rsidRPr="00687AF8">
              <w:rPr>
                <w:color w:val="000000"/>
                <w:szCs w:val="20"/>
              </w:rPr>
              <w:t>-16.0191</w:t>
            </w:r>
          </w:p>
        </w:tc>
        <w:tc>
          <w:tcPr>
            <w:tcW w:w="697" w:type="pct"/>
            <w:tcBorders>
              <w:top w:val="nil"/>
              <w:left w:val="nil"/>
              <w:bottom w:val="nil"/>
              <w:right w:val="nil"/>
            </w:tcBorders>
            <w:shd w:val="clear" w:color="auto" w:fill="auto"/>
            <w:noWrap/>
            <w:vAlign w:val="center"/>
            <w:hideMark/>
          </w:tcPr>
          <w:p w14:paraId="7EC5D272" w14:textId="77777777" w:rsidR="00687AF8" w:rsidRPr="00687AF8" w:rsidRDefault="00687AF8" w:rsidP="00687AF8">
            <w:pPr>
              <w:spacing w:line="240" w:lineRule="atLeast"/>
              <w:jc w:val="center"/>
              <w:rPr>
                <w:color w:val="000000"/>
                <w:szCs w:val="20"/>
              </w:rPr>
            </w:pPr>
            <w:r w:rsidRPr="00687AF8">
              <w:rPr>
                <w:color w:val="000000"/>
                <w:szCs w:val="20"/>
              </w:rPr>
              <w:t>-3.4866</w:t>
            </w:r>
          </w:p>
        </w:tc>
        <w:tc>
          <w:tcPr>
            <w:tcW w:w="697" w:type="pct"/>
            <w:tcBorders>
              <w:top w:val="nil"/>
              <w:left w:val="nil"/>
              <w:right w:val="nil"/>
            </w:tcBorders>
            <w:shd w:val="clear" w:color="auto" w:fill="auto"/>
            <w:noWrap/>
            <w:vAlign w:val="center"/>
            <w:hideMark/>
          </w:tcPr>
          <w:p w14:paraId="06274C83" w14:textId="77777777" w:rsidR="00687AF8" w:rsidRPr="00687AF8" w:rsidRDefault="00687AF8" w:rsidP="00687AF8">
            <w:pPr>
              <w:spacing w:line="240" w:lineRule="atLeast"/>
              <w:jc w:val="center"/>
              <w:rPr>
                <w:color w:val="000000"/>
                <w:szCs w:val="20"/>
              </w:rPr>
            </w:pPr>
            <w:r w:rsidRPr="00687AF8">
              <w:rPr>
                <w:color w:val="000000"/>
                <w:szCs w:val="20"/>
              </w:rPr>
              <w:t>-2.8861</w:t>
            </w:r>
          </w:p>
        </w:tc>
        <w:tc>
          <w:tcPr>
            <w:tcW w:w="696" w:type="pct"/>
            <w:vAlign w:val="center"/>
          </w:tcPr>
          <w:p w14:paraId="2CAF030D" w14:textId="77777777" w:rsidR="00687AF8" w:rsidRPr="00687AF8" w:rsidRDefault="00687AF8" w:rsidP="00687AF8">
            <w:pPr>
              <w:spacing w:line="240" w:lineRule="atLeast"/>
              <w:jc w:val="center"/>
              <w:rPr>
                <w:color w:val="000000"/>
                <w:szCs w:val="20"/>
              </w:rPr>
            </w:pPr>
            <w:r w:rsidRPr="00687AF8">
              <w:rPr>
                <w:color w:val="000000"/>
                <w:szCs w:val="20"/>
              </w:rPr>
              <w:t>-2.5799</w:t>
            </w:r>
          </w:p>
        </w:tc>
      </w:tr>
      <w:tr w:rsidR="00687AF8" w:rsidRPr="00687AF8" w14:paraId="4A09E1B0" w14:textId="77777777" w:rsidTr="00687AF8">
        <w:trPr>
          <w:trHeight w:val="216"/>
          <w:jc w:val="center"/>
        </w:trPr>
        <w:tc>
          <w:tcPr>
            <w:tcW w:w="1455" w:type="pct"/>
            <w:tcBorders>
              <w:top w:val="nil"/>
              <w:left w:val="nil"/>
              <w:bottom w:val="single" w:sz="4" w:space="0" w:color="auto"/>
              <w:right w:val="nil"/>
            </w:tcBorders>
            <w:shd w:val="clear" w:color="auto" w:fill="auto"/>
            <w:noWrap/>
            <w:vAlign w:val="bottom"/>
            <w:hideMark/>
          </w:tcPr>
          <w:p w14:paraId="25DBA5FC" w14:textId="77777777" w:rsidR="00687AF8" w:rsidRPr="00687AF8" w:rsidRDefault="00687AF8" w:rsidP="00687AF8">
            <w:pPr>
              <w:spacing w:line="240" w:lineRule="atLeast"/>
              <w:jc w:val="both"/>
              <w:rPr>
                <w:color w:val="000000"/>
                <w:szCs w:val="20"/>
              </w:rPr>
            </w:pPr>
            <w:r w:rsidRPr="00687AF8">
              <w:rPr>
                <w:color w:val="000000"/>
                <w:szCs w:val="20"/>
              </w:rPr>
              <w:t>KB (Kota Bengkulu)</w:t>
            </w:r>
          </w:p>
        </w:tc>
        <w:tc>
          <w:tcPr>
            <w:tcW w:w="808" w:type="pct"/>
            <w:tcBorders>
              <w:top w:val="nil"/>
              <w:left w:val="nil"/>
              <w:bottom w:val="single" w:sz="4" w:space="0" w:color="auto"/>
              <w:right w:val="nil"/>
            </w:tcBorders>
            <w:shd w:val="clear" w:color="auto" w:fill="auto"/>
            <w:noWrap/>
            <w:vAlign w:val="bottom"/>
            <w:hideMark/>
          </w:tcPr>
          <w:p w14:paraId="767B6998" w14:textId="77777777" w:rsidR="00687AF8" w:rsidRPr="00687AF8" w:rsidRDefault="00687AF8" w:rsidP="00687AF8">
            <w:pPr>
              <w:spacing w:line="240" w:lineRule="atLeast"/>
              <w:jc w:val="center"/>
              <w:rPr>
                <w:color w:val="000000"/>
                <w:szCs w:val="20"/>
              </w:rPr>
            </w:pPr>
            <w:r w:rsidRPr="00687AF8">
              <w:rPr>
                <w:color w:val="000000"/>
                <w:szCs w:val="20"/>
              </w:rPr>
              <w:t>0</w:t>
            </w:r>
          </w:p>
        </w:tc>
        <w:tc>
          <w:tcPr>
            <w:tcW w:w="647" w:type="pct"/>
            <w:tcBorders>
              <w:top w:val="nil"/>
              <w:left w:val="nil"/>
              <w:bottom w:val="single" w:sz="4" w:space="0" w:color="auto"/>
              <w:right w:val="nil"/>
            </w:tcBorders>
            <w:shd w:val="clear" w:color="auto" w:fill="auto"/>
            <w:noWrap/>
            <w:vAlign w:val="bottom"/>
            <w:hideMark/>
          </w:tcPr>
          <w:p w14:paraId="778EDD22" w14:textId="77777777" w:rsidR="00687AF8" w:rsidRPr="00687AF8" w:rsidRDefault="00687AF8" w:rsidP="00687AF8">
            <w:pPr>
              <w:spacing w:line="240" w:lineRule="atLeast"/>
              <w:jc w:val="right"/>
              <w:rPr>
                <w:color w:val="000000"/>
                <w:szCs w:val="20"/>
              </w:rPr>
            </w:pPr>
            <w:r w:rsidRPr="00687AF8">
              <w:rPr>
                <w:color w:val="000000"/>
                <w:szCs w:val="20"/>
              </w:rPr>
              <w:t>-10.1407</w:t>
            </w:r>
          </w:p>
        </w:tc>
        <w:tc>
          <w:tcPr>
            <w:tcW w:w="697" w:type="pct"/>
            <w:tcBorders>
              <w:top w:val="nil"/>
              <w:left w:val="nil"/>
              <w:bottom w:val="single" w:sz="4" w:space="0" w:color="auto"/>
              <w:right w:val="nil"/>
            </w:tcBorders>
            <w:shd w:val="clear" w:color="auto" w:fill="auto"/>
            <w:noWrap/>
            <w:vAlign w:val="center"/>
            <w:hideMark/>
          </w:tcPr>
          <w:p w14:paraId="3EC6575D" w14:textId="77777777" w:rsidR="00687AF8" w:rsidRPr="00687AF8" w:rsidRDefault="00687AF8" w:rsidP="00687AF8">
            <w:pPr>
              <w:spacing w:line="240" w:lineRule="atLeast"/>
              <w:jc w:val="center"/>
              <w:rPr>
                <w:color w:val="000000"/>
                <w:szCs w:val="20"/>
              </w:rPr>
            </w:pPr>
            <w:r w:rsidRPr="00687AF8">
              <w:rPr>
                <w:color w:val="000000"/>
                <w:szCs w:val="20"/>
              </w:rPr>
              <w:t>-3.4866</w:t>
            </w:r>
          </w:p>
        </w:tc>
        <w:tc>
          <w:tcPr>
            <w:tcW w:w="697" w:type="pct"/>
            <w:tcBorders>
              <w:top w:val="nil"/>
              <w:left w:val="nil"/>
              <w:bottom w:val="single" w:sz="4" w:space="0" w:color="auto"/>
              <w:right w:val="nil"/>
            </w:tcBorders>
            <w:shd w:val="clear" w:color="auto" w:fill="auto"/>
            <w:noWrap/>
            <w:vAlign w:val="center"/>
            <w:hideMark/>
          </w:tcPr>
          <w:p w14:paraId="5A1267EB" w14:textId="77777777" w:rsidR="00687AF8" w:rsidRPr="00687AF8" w:rsidRDefault="00687AF8" w:rsidP="00687AF8">
            <w:pPr>
              <w:spacing w:line="240" w:lineRule="atLeast"/>
              <w:jc w:val="center"/>
              <w:rPr>
                <w:color w:val="000000"/>
                <w:szCs w:val="20"/>
              </w:rPr>
            </w:pPr>
            <w:r w:rsidRPr="00687AF8">
              <w:rPr>
                <w:color w:val="000000"/>
                <w:szCs w:val="20"/>
              </w:rPr>
              <w:t>-2.8861</w:t>
            </w:r>
          </w:p>
        </w:tc>
        <w:tc>
          <w:tcPr>
            <w:tcW w:w="696" w:type="pct"/>
            <w:tcBorders>
              <w:bottom w:val="single" w:sz="4" w:space="0" w:color="auto"/>
            </w:tcBorders>
            <w:vAlign w:val="center"/>
          </w:tcPr>
          <w:p w14:paraId="0F299A1C" w14:textId="77777777" w:rsidR="00687AF8" w:rsidRPr="00687AF8" w:rsidRDefault="00687AF8" w:rsidP="00687AF8">
            <w:pPr>
              <w:spacing w:line="240" w:lineRule="atLeast"/>
              <w:jc w:val="center"/>
              <w:rPr>
                <w:color w:val="000000"/>
                <w:szCs w:val="20"/>
              </w:rPr>
            </w:pPr>
            <w:r w:rsidRPr="00687AF8">
              <w:rPr>
                <w:color w:val="000000"/>
                <w:szCs w:val="20"/>
              </w:rPr>
              <w:t>-2.5799</w:t>
            </w:r>
          </w:p>
        </w:tc>
      </w:tr>
    </w:tbl>
    <w:p w14:paraId="15A96D27" w14:textId="389C1D17" w:rsidR="00687AF8" w:rsidRDefault="00687AF8" w:rsidP="00687AF8">
      <w:pPr>
        <w:rPr>
          <w:i/>
        </w:rPr>
      </w:pPr>
      <w:r w:rsidRPr="00687AF8">
        <w:rPr>
          <w:i/>
        </w:rPr>
        <w:t>Sumber : Data Sekunder diolah, 2016</w:t>
      </w:r>
    </w:p>
    <w:p w14:paraId="5814C289" w14:textId="2F77F10A" w:rsidR="00687AF8" w:rsidRDefault="00687AF8" w:rsidP="00687AF8">
      <w:pPr>
        <w:rPr>
          <w:b/>
        </w:rPr>
      </w:pPr>
    </w:p>
    <w:p w14:paraId="2766DC5C" w14:textId="13730AC5" w:rsidR="00687AF8" w:rsidRDefault="00687AF8" w:rsidP="00687AF8">
      <w:pPr>
        <w:ind w:firstLine="720"/>
        <w:jc w:val="both"/>
      </w:pPr>
      <w:r w:rsidRPr="00687AF8">
        <w:t>Setelah data diuji stationeritasnya, langkah berikutnya adalah menentukan panjang lag yang optimum.  Nilai LR, FPE, AIC, SC dan HQ terendah menjadi penentu dalam menentukan lag optimal. Uji lag yang akan dilakukan dimulai dari lag 0 - 2, karena jika ditetapkan lag yang akan diuji terlalu panjang dikhawatirkan lag yang digunakan tidak baik disamping karena ketersediaan data observasi. Adapun hasil uji VAR didapatkan panjang lag optimal adalah 2 berdasarkan semua kriteria yang digunakan, kecuali SIC.</w:t>
      </w:r>
    </w:p>
    <w:p w14:paraId="3F70DC3E" w14:textId="77777777" w:rsidR="00687AF8" w:rsidRPr="00687AF8" w:rsidRDefault="00687AF8" w:rsidP="00687AF8">
      <w:pPr>
        <w:ind w:firstLine="720"/>
        <w:jc w:val="both"/>
      </w:pPr>
    </w:p>
    <w:p w14:paraId="1F595935" w14:textId="74D11081" w:rsidR="00687AF8" w:rsidRDefault="00687AF8" w:rsidP="00687AF8">
      <w:pPr>
        <w:rPr>
          <w:b/>
        </w:rPr>
      </w:pPr>
      <w:r w:rsidRPr="00687AF8">
        <w:rPr>
          <w:b/>
        </w:rPr>
        <w:t>Tabel 4</w:t>
      </w:r>
      <w:r>
        <w:rPr>
          <w:b/>
        </w:rPr>
        <w:t xml:space="preserve"> </w:t>
      </w:r>
      <w:r w:rsidRPr="00687AF8">
        <w:rPr>
          <w:b/>
        </w:rPr>
        <w:t>Hasil Uji Panjang Lag dengan kriteria LR, FPE, AIC, SIC, dan HQ</w:t>
      </w:r>
    </w:p>
    <w:p w14:paraId="2BC9637E" w14:textId="77777777" w:rsidR="00687AF8" w:rsidRDefault="00687AF8" w:rsidP="00687AF8">
      <w:pPr>
        <w:rPr>
          <w:b/>
        </w:rPr>
      </w:pPr>
    </w:p>
    <w:tbl>
      <w:tblPr>
        <w:tblW w:w="5000" w:type="pct"/>
        <w:jc w:val="center"/>
        <w:tblLook w:val="04A0" w:firstRow="1" w:lastRow="0" w:firstColumn="1" w:lastColumn="0" w:noHBand="0" w:noVBand="1"/>
      </w:tblPr>
      <w:tblGrid>
        <w:gridCol w:w="609"/>
        <w:gridCol w:w="1318"/>
        <w:gridCol w:w="1722"/>
        <w:gridCol w:w="1464"/>
        <w:gridCol w:w="1211"/>
        <w:gridCol w:w="1211"/>
        <w:gridCol w:w="1303"/>
      </w:tblGrid>
      <w:tr w:rsidR="00687AF8" w:rsidRPr="00687AF8" w14:paraId="48E8DA05" w14:textId="77777777" w:rsidTr="00687AF8">
        <w:trPr>
          <w:trHeight w:val="77"/>
          <w:jc w:val="center"/>
        </w:trPr>
        <w:tc>
          <w:tcPr>
            <w:tcW w:w="345" w:type="pct"/>
            <w:tcBorders>
              <w:top w:val="single" w:sz="4" w:space="0" w:color="auto"/>
              <w:left w:val="nil"/>
              <w:bottom w:val="single" w:sz="4" w:space="0" w:color="auto"/>
              <w:right w:val="nil"/>
            </w:tcBorders>
            <w:shd w:val="clear" w:color="auto" w:fill="auto"/>
            <w:noWrap/>
            <w:vAlign w:val="bottom"/>
            <w:hideMark/>
          </w:tcPr>
          <w:p w14:paraId="3351DF18" w14:textId="77777777" w:rsidR="00687AF8" w:rsidRPr="00687AF8" w:rsidRDefault="00687AF8" w:rsidP="00687AF8">
            <w:pPr>
              <w:spacing w:line="240" w:lineRule="atLeast"/>
              <w:jc w:val="center"/>
              <w:rPr>
                <w:color w:val="000000"/>
                <w:sz w:val="20"/>
                <w:szCs w:val="20"/>
              </w:rPr>
            </w:pPr>
            <w:r w:rsidRPr="00687AF8">
              <w:rPr>
                <w:color w:val="000000"/>
                <w:sz w:val="20"/>
                <w:szCs w:val="20"/>
              </w:rPr>
              <w:t>Lag</w:t>
            </w:r>
          </w:p>
        </w:tc>
        <w:tc>
          <w:tcPr>
            <w:tcW w:w="746" w:type="pct"/>
            <w:tcBorders>
              <w:top w:val="single" w:sz="4" w:space="0" w:color="auto"/>
              <w:left w:val="nil"/>
              <w:bottom w:val="single" w:sz="4" w:space="0" w:color="auto"/>
              <w:right w:val="nil"/>
            </w:tcBorders>
            <w:shd w:val="clear" w:color="auto" w:fill="auto"/>
            <w:noWrap/>
            <w:vAlign w:val="bottom"/>
            <w:hideMark/>
          </w:tcPr>
          <w:p w14:paraId="66E8617A" w14:textId="77777777" w:rsidR="00687AF8" w:rsidRPr="00687AF8" w:rsidRDefault="00687AF8" w:rsidP="00687AF8">
            <w:pPr>
              <w:spacing w:line="240" w:lineRule="atLeast"/>
              <w:jc w:val="center"/>
              <w:rPr>
                <w:color w:val="000000"/>
                <w:sz w:val="20"/>
                <w:szCs w:val="20"/>
              </w:rPr>
            </w:pPr>
            <w:r w:rsidRPr="00687AF8">
              <w:rPr>
                <w:color w:val="000000"/>
                <w:sz w:val="20"/>
                <w:szCs w:val="20"/>
              </w:rPr>
              <w:t>LogL</w:t>
            </w:r>
          </w:p>
        </w:tc>
        <w:tc>
          <w:tcPr>
            <w:tcW w:w="974" w:type="pct"/>
            <w:tcBorders>
              <w:top w:val="single" w:sz="4" w:space="0" w:color="auto"/>
              <w:left w:val="nil"/>
              <w:bottom w:val="single" w:sz="4" w:space="0" w:color="auto"/>
              <w:right w:val="nil"/>
            </w:tcBorders>
            <w:shd w:val="clear" w:color="auto" w:fill="auto"/>
            <w:noWrap/>
            <w:vAlign w:val="bottom"/>
            <w:hideMark/>
          </w:tcPr>
          <w:p w14:paraId="7BF06347" w14:textId="77777777" w:rsidR="00687AF8" w:rsidRPr="00687AF8" w:rsidRDefault="00687AF8" w:rsidP="00687AF8">
            <w:pPr>
              <w:spacing w:line="240" w:lineRule="atLeast"/>
              <w:jc w:val="center"/>
              <w:rPr>
                <w:color w:val="000000"/>
                <w:sz w:val="20"/>
                <w:szCs w:val="20"/>
              </w:rPr>
            </w:pPr>
            <w:r w:rsidRPr="00687AF8">
              <w:rPr>
                <w:color w:val="000000"/>
                <w:sz w:val="20"/>
                <w:szCs w:val="20"/>
              </w:rPr>
              <w:t>LR</w:t>
            </w:r>
          </w:p>
        </w:tc>
        <w:tc>
          <w:tcPr>
            <w:tcW w:w="828" w:type="pct"/>
            <w:tcBorders>
              <w:top w:val="single" w:sz="4" w:space="0" w:color="auto"/>
              <w:left w:val="nil"/>
              <w:bottom w:val="single" w:sz="4" w:space="0" w:color="auto"/>
              <w:right w:val="nil"/>
            </w:tcBorders>
            <w:shd w:val="clear" w:color="auto" w:fill="auto"/>
            <w:noWrap/>
            <w:vAlign w:val="bottom"/>
            <w:hideMark/>
          </w:tcPr>
          <w:p w14:paraId="501D9274" w14:textId="77777777" w:rsidR="00687AF8" w:rsidRPr="00687AF8" w:rsidRDefault="00687AF8" w:rsidP="00687AF8">
            <w:pPr>
              <w:spacing w:line="240" w:lineRule="atLeast"/>
              <w:jc w:val="center"/>
              <w:rPr>
                <w:color w:val="000000"/>
                <w:sz w:val="20"/>
                <w:szCs w:val="20"/>
              </w:rPr>
            </w:pPr>
            <w:r w:rsidRPr="00687AF8">
              <w:rPr>
                <w:color w:val="000000"/>
                <w:sz w:val="20"/>
                <w:szCs w:val="20"/>
              </w:rPr>
              <w:t>FPE</w:t>
            </w:r>
          </w:p>
        </w:tc>
        <w:tc>
          <w:tcPr>
            <w:tcW w:w="685" w:type="pct"/>
            <w:tcBorders>
              <w:top w:val="single" w:sz="4" w:space="0" w:color="auto"/>
              <w:left w:val="nil"/>
              <w:bottom w:val="single" w:sz="4" w:space="0" w:color="auto"/>
              <w:right w:val="nil"/>
            </w:tcBorders>
            <w:shd w:val="clear" w:color="auto" w:fill="auto"/>
            <w:noWrap/>
            <w:vAlign w:val="bottom"/>
            <w:hideMark/>
          </w:tcPr>
          <w:p w14:paraId="19884921" w14:textId="77777777" w:rsidR="00687AF8" w:rsidRPr="00687AF8" w:rsidRDefault="00687AF8" w:rsidP="00687AF8">
            <w:pPr>
              <w:spacing w:line="240" w:lineRule="atLeast"/>
              <w:jc w:val="center"/>
              <w:rPr>
                <w:color w:val="000000"/>
                <w:sz w:val="20"/>
                <w:szCs w:val="20"/>
              </w:rPr>
            </w:pPr>
            <w:r w:rsidRPr="00687AF8">
              <w:rPr>
                <w:color w:val="000000"/>
                <w:sz w:val="20"/>
                <w:szCs w:val="20"/>
              </w:rPr>
              <w:t>AIC</w:t>
            </w:r>
          </w:p>
        </w:tc>
        <w:tc>
          <w:tcPr>
            <w:tcW w:w="685" w:type="pct"/>
            <w:tcBorders>
              <w:top w:val="single" w:sz="4" w:space="0" w:color="auto"/>
              <w:left w:val="nil"/>
              <w:bottom w:val="single" w:sz="4" w:space="0" w:color="auto"/>
              <w:right w:val="nil"/>
            </w:tcBorders>
            <w:shd w:val="clear" w:color="auto" w:fill="auto"/>
            <w:noWrap/>
            <w:vAlign w:val="bottom"/>
            <w:hideMark/>
          </w:tcPr>
          <w:p w14:paraId="1C6A3A6D" w14:textId="77777777" w:rsidR="00687AF8" w:rsidRPr="00687AF8" w:rsidRDefault="00687AF8" w:rsidP="00687AF8">
            <w:pPr>
              <w:spacing w:line="240" w:lineRule="atLeast"/>
              <w:jc w:val="center"/>
              <w:rPr>
                <w:color w:val="000000"/>
                <w:sz w:val="20"/>
                <w:szCs w:val="20"/>
              </w:rPr>
            </w:pPr>
            <w:r w:rsidRPr="00687AF8">
              <w:rPr>
                <w:color w:val="000000"/>
                <w:sz w:val="20"/>
                <w:szCs w:val="20"/>
              </w:rPr>
              <w:t>SIC</w:t>
            </w:r>
          </w:p>
        </w:tc>
        <w:tc>
          <w:tcPr>
            <w:tcW w:w="737" w:type="pct"/>
            <w:tcBorders>
              <w:top w:val="single" w:sz="4" w:space="0" w:color="auto"/>
              <w:left w:val="nil"/>
              <w:bottom w:val="single" w:sz="4" w:space="0" w:color="auto"/>
              <w:right w:val="nil"/>
            </w:tcBorders>
            <w:shd w:val="clear" w:color="auto" w:fill="auto"/>
            <w:noWrap/>
            <w:vAlign w:val="bottom"/>
            <w:hideMark/>
          </w:tcPr>
          <w:p w14:paraId="32502D5B" w14:textId="77777777" w:rsidR="00687AF8" w:rsidRPr="00687AF8" w:rsidRDefault="00687AF8" w:rsidP="00687AF8">
            <w:pPr>
              <w:spacing w:line="240" w:lineRule="atLeast"/>
              <w:jc w:val="center"/>
              <w:rPr>
                <w:color w:val="000000"/>
                <w:sz w:val="20"/>
                <w:szCs w:val="20"/>
              </w:rPr>
            </w:pPr>
            <w:r w:rsidRPr="00687AF8">
              <w:rPr>
                <w:color w:val="000000"/>
                <w:sz w:val="20"/>
                <w:szCs w:val="20"/>
              </w:rPr>
              <w:t>HQ</w:t>
            </w:r>
          </w:p>
        </w:tc>
      </w:tr>
      <w:tr w:rsidR="00687AF8" w:rsidRPr="00687AF8" w14:paraId="3830958C" w14:textId="77777777" w:rsidTr="00687AF8">
        <w:trPr>
          <w:trHeight w:val="272"/>
          <w:jc w:val="center"/>
        </w:trPr>
        <w:tc>
          <w:tcPr>
            <w:tcW w:w="345" w:type="pct"/>
            <w:tcBorders>
              <w:top w:val="nil"/>
              <w:left w:val="nil"/>
              <w:bottom w:val="nil"/>
              <w:right w:val="nil"/>
            </w:tcBorders>
            <w:shd w:val="clear" w:color="auto" w:fill="auto"/>
            <w:noWrap/>
            <w:vAlign w:val="bottom"/>
            <w:hideMark/>
          </w:tcPr>
          <w:p w14:paraId="2800C31E" w14:textId="77777777" w:rsidR="00687AF8" w:rsidRPr="00687AF8" w:rsidRDefault="00687AF8" w:rsidP="00687AF8">
            <w:pPr>
              <w:spacing w:line="240" w:lineRule="atLeast"/>
              <w:jc w:val="center"/>
              <w:rPr>
                <w:color w:val="000000"/>
                <w:sz w:val="20"/>
                <w:szCs w:val="20"/>
              </w:rPr>
            </w:pPr>
            <w:r w:rsidRPr="00687AF8">
              <w:rPr>
                <w:color w:val="000000"/>
                <w:sz w:val="20"/>
                <w:szCs w:val="20"/>
              </w:rPr>
              <w:t>0</w:t>
            </w:r>
          </w:p>
        </w:tc>
        <w:tc>
          <w:tcPr>
            <w:tcW w:w="746" w:type="pct"/>
            <w:tcBorders>
              <w:top w:val="nil"/>
              <w:left w:val="nil"/>
              <w:bottom w:val="nil"/>
              <w:right w:val="nil"/>
            </w:tcBorders>
            <w:shd w:val="clear" w:color="auto" w:fill="auto"/>
            <w:noWrap/>
            <w:vAlign w:val="bottom"/>
            <w:hideMark/>
          </w:tcPr>
          <w:p w14:paraId="404A0C72" w14:textId="77777777" w:rsidR="00687AF8" w:rsidRPr="00687AF8" w:rsidRDefault="00687AF8" w:rsidP="00687AF8">
            <w:pPr>
              <w:spacing w:line="240" w:lineRule="atLeast"/>
              <w:jc w:val="right"/>
              <w:rPr>
                <w:color w:val="000000"/>
                <w:sz w:val="20"/>
                <w:szCs w:val="20"/>
              </w:rPr>
            </w:pPr>
            <w:r w:rsidRPr="00687AF8">
              <w:rPr>
                <w:color w:val="000000"/>
                <w:sz w:val="20"/>
                <w:szCs w:val="20"/>
              </w:rPr>
              <w:t>-3893.937</w:t>
            </w:r>
          </w:p>
        </w:tc>
        <w:tc>
          <w:tcPr>
            <w:tcW w:w="974" w:type="pct"/>
            <w:tcBorders>
              <w:top w:val="nil"/>
              <w:left w:val="nil"/>
              <w:bottom w:val="nil"/>
              <w:right w:val="nil"/>
            </w:tcBorders>
            <w:shd w:val="clear" w:color="auto" w:fill="auto"/>
            <w:noWrap/>
            <w:vAlign w:val="bottom"/>
            <w:hideMark/>
          </w:tcPr>
          <w:p w14:paraId="73CC543E" w14:textId="77777777" w:rsidR="00687AF8" w:rsidRPr="00687AF8" w:rsidRDefault="00687AF8" w:rsidP="00687AF8">
            <w:pPr>
              <w:spacing w:line="240" w:lineRule="atLeast"/>
              <w:jc w:val="center"/>
              <w:rPr>
                <w:color w:val="000000"/>
                <w:sz w:val="20"/>
                <w:szCs w:val="20"/>
              </w:rPr>
            </w:pPr>
            <w:r w:rsidRPr="00687AF8">
              <w:rPr>
                <w:color w:val="000000"/>
                <w:sz w:val="20"/>
                <w:szCs w:val="20"/>
              </w:rPr>
              <w:t>NA</w:t>
            </w:r>
          </w:p>
        </w:tc>
        <w:tc>
          <w:tcPr>
            <w:tcW w:w="828" w:type="pct"/>
            <w:tcBorders>
              <w:top w:val="nil"/>
              <w:left w:val="nil"/>
              <w:bottom w:val="nil"/>
              <w:right w:val="nil"/>
            </w:tcBorders>
            <w:shd w:val="clear" w:color="auto" w:fill="auto"/>
            <w:noWrap/>
            <w:vAlign w:val="bottom"/>
            <w:hideMark/>
          </w:tcPr>
          <w:p w14:paraId="00C8BEC5" w14:textId="77777777" w:rsidR="00687AF8" w:rsidRPr="00687AF8" w:rsidRDefault="00687AF8" w:rsidP="00687AF8">
            <w:pPr>
              <w:spacing w:line="240" w:lineRule="atLeast"/>
              <w:jc w:val="center"/>
              <w:rPr>
                <w:color w:val="000000"/>
                <w:sz w:val="20"/>
                <w:szCs w:val="20"/>
              </w:rPr>
            </w:pPr>
            <w:r w:rsidRPr="00687AF8">
              <w:rPr>
                <w:color w:val="000000"/>
                <w:sz w:val="20"/>
                <w:szCs w:val="20"/>
              </w:rPr>
              <w:t>1.02E+24</w:t>
            </w:r>
          </w:p>
        </w:tc>
        <w:tc>
          <w:tcPr>
            <w:tcW w:w="685" w:type="pct"/>
            <w:tcBorders>
              <w:top w:val="nil"/>
              <w:left w:val="nil"/>
              <w:bottom w:val="nil"/>
              <w:right w:val="nil"/>
            </w:tcBorders>
            <w:shd w:val="clear" w:color="auto" w:fill="auto"/>
            <w:noWrap/>
            <w:vAlign w:val="bottom"/>
            <w:hideMark/>
          </w:tcPr>
          <w:p w14:paraId="304B42F1" w14:textId="77777777" w:rsidR="00687AF8" w:rsidRPr="00687AF8" w:rsidRDefault="00687AF8" w:rsidP="00687AF8">
            <w:pPr>
              <w:spacing w:line="240" w:lineRule="atLeast"/>
              <w:jc w:val="center"/>
              <w:rPr>
                <w:color w:val="000000"/>
                <w:sz w:val="20"/>
                <w:szCs w:val="20"/>
              </w:rPr>
            </w:pPr>
            <w:r w:rsidRPr="00687AF8">
              <w:rPr>
                <w:color w:val="000000"/>
                <w:sz w:val="20"/>
                <w:szCs w:val="20"/>
              </w:rPr>
              <w:t>66.63140</w:t>
            </w:r>
          </w:p>
        </w:tc>
        <w:tc>
          <w:tcPr>
            <w:tcW w:w="685" w:type="pct"/>
            <w:tcBorders>
              <w:top w:val="nil"/>
              <w:left w:val="nil"/>
              <w:bottom w:val="nil"/>
              <w:right w:val="nil"/>
            </w:tcBorders>
            <w:shd w:val="clear" w:color="auto" w:fill="auto"/>
            <w:noWrap/>
            <w:vAlign w:val="bottom"/>
            <w:hideMark/>
          </w:tcPr>
          <w:p w14:paraId="5253D3F2" w14:textId="77777777" w:rsidR="00687AF8" w:rsidRPr="00687AF8" w:rsidRDefault="00687AF8" w:rsidP="00687AF8">
            <w:pPr>
              <w:spacing w:line="240" w:lineRule="atLeast"/>
              <w:jc w:val="center"/>
              <w:rPr>
                <w:color w:val="000000"/>
                <w:sz w:val="20"/>
                <w:szCs w:val="20"/>
              </w:rPr>
            </w:pPr>
            <w:r w:rsidRPr="00687AF8">
              <w:rPr>
                <w:color w:val="000000"/>
                <w:sz w:val="20"/>
                <w:szCs w:val="20"/>
              </w:rPr>
              <w:t>66.72583*</w:t>
            </w:r>
          </w:p>
        </w:tc>
        <w:tc>
          <w:tcPr>
            <w:tcW w:w="737" w:type="pct"/>
            <w:tcBorders>
              <w:top w:val="nil"/>
              <w:left w:val="nil"/>
              <w:bottom w:val="nil"/>
              <w:right w:val="nil"/>
            </w:tcBorders>
            <w:shd w:val="clear" w:color="auto" w:fill="auto"/>
            <w:noWrap/>
            <w:vAlign w:val="bottom"/>
            <w:hideMark/>
          </w:tcPr>
          <w:p w14:paraId="74F6B953" w14:textId="77777777" w:rsidR="00687AF8" w:rsidRPr="00687AF8" w:rsidRDefault="00687AF8" w:rsidP="00687AF8">
            <w:pPr>
              <w:spacing w:line="240" w:lineRule="atLeast"/>
              <w:jc w:val="center"/>
              <w:rPr>
                <w:color w:val="000000"/>
                <w:sz w:val="20"/>
                <w:szCs w:val="20"/>
              </w:rPr>
            </w:pPr>
            <w:r w:rsidRPr="00687AF8">
              <w:rPr>
                <w:color w:val="000000"/>
                <w:sz w:val="20"/>
                <w:szCs w:val="20"/>
              </w:rPr>
              <w:t>66.66974</w:t>
            </w:r>
          </w:p>
        </w:tc>
      </w:tr>
      <w:tr w:rsidR="00687AF8" w:rsidRPr="00687AF8" w14:paraId="2B826D13" w14:textId="77777777" w:rsidTr="00687AF8">
        <w:trPr>
          <w:trHeight w:val="87"/>
          <w:jc w:val="center"/>
        </w:trPr>
        <w:tc>
          <w:tcPr>
            <w:tcW w:w="345" w:type="pct"/>
            <w:tcBorders>
              <w:top w:val="nil"/>
              <w:left w:val="nil"/>
              <w:bottom w:val="nil"/>
              <w:right w:val="nil"/>
            </w:tcBorders>
            <w:shd w:val="clear" w:color="auto" w:fill="auto"/>
            <w:noWrap/>
            <w:vAlign w:val="bottom"/>
            <w:hideMark/>
          </w:tcPr>
          <w:p w14:paraId="3AE5E105" w14:textId="77777777" w:rsidR="00687AF8" w:rsidRPr="00687AF8" w:rsidRDefault="00687AF8" w:rsidP="00687AF8">
            <w:pPr>
              <w:spacing w:line="240" w:lineRule="atLeast"/>
              <w:jc w:val="center"/>
              <w:rPr>
                <w:color w:val="000000"/>
                <w:sz w:val="20"/>
                <w:szCs w:val="20"/>
              </w:rPr>
            </w:pPr>
            <w:r w:rsidRPr="00687AF8">
              <w:rPr>
                <w:color w:val="000000"/>
                <w:sz w:val="20"/>
                <w:szCs w:val="20"/>
              </w:rPr>
              <w:t>1</w:t>
            </w:r>
          </w:p>
        </w:tc>
        <w:tc>
          <w:tcPr>
            <w:tcW w:w="746" w:type="pct"/>
            <w:tcBorders>
              <w:top w:val="nil"/>
              <w:left w:val="nil"/>
              <w:bottom w:val="nil"/>
              <w:right w:val="nil"/>
            </w:tcBorders>
            <w:shd w:val="clear" w:color="auto" w:fill="auto"/>
            <w:noWrap/>
            <w:vAlign w:val="bottom"/>
            <w:hideMark/>
          </w:tcPr>
          <w:p w14:paraId="1FF64965" w14:textId="77777777" w:rsidR="00687AF8" w:rsidRPr="00687AF8" w:rsidRDefault="00687AF8" w:rsidP="00687AF8">
            <w:pPr>
              <w:spacing w:line="240" w:lineRule="atLeast"/>
              <w:jc w:val="right"/>
              <w:rPr>
                <w:color w:val="000000"/>
                <w:sz w:val="20"/>
                <w:szCs w:val="20"/>
              </w:rPr>
            </w:pPr>
            <w:r w:rsidRPr="00687AF8">
              <w:rPr>
                <w:color w:val="000000"/>
                <w:sz w:val="20"/>
                <w:szCs w:val="20"/>
              </w:rPr>
              <w:t>-3868.608</w:t>
            </w:r>
          </w:p>
        </w:tc>
        <w:tc>
          <w:tcPr>
            <w:tcW w:w="974" w:type="pct"/>
            <w:tcBorders>
              <w:top w:val="nil"/>
              <w:left w:val="nil"/>
              <w:bottom w:val="nil"/>
              <w:right w:val="nil"/>
            </w:tcBorders>
            <w:shd w:val="clear" w:color="auto" w:fill="auto"/>
            <w:noWrap/>
            <w:vAlign w:val="bottom"/>
            <w:hideMark/>
          </w:tcPr>
          <w:p w14:paraId="466A7398" w14:textId="77777777" w:rsidR="00687AF8" w:rsidRPr="00687AF8" w:rsidRDefault="00687AF8" w:rsidP="00687AF8">
            <w:pPr>
              <w:spacing w:line="240" w:lineRule="atLeast"/>
              <w:jc w:val="center"/>
              <w:rPr>
                <w:color w:val="000000"/>
                <w:sz w:val="20"/>
                <w:szCs w:val="20"/>
              </w:rPr>
            </w:pPr>
            <w:r w:rsidRPr="00687AF8">
              <w:rPr>
                <w:color w:val="000000"/>
                <w:sz w:val="20"/>
                <w:szCs w:val="20"/>
              </w:rPr>
              <w:t>48.49221</w:t>
            </w:r>
          </w:p>
        </w:tc>
        <w:tc>
          <w:tcPr>
            <w:tcW w:w="828" w:type="pct"/>
            <w:tcBorders>
              <w:top w:val="nil"/>
              <w:left w:val="nil"/>
              <w:bottom w:val="nil"/>
              <w:right w:val="nil"/>
            </w:tcBorders>
            <w:shd w:val="clear" w:color="auto" w:fill="auto"/>
            <w:noWrap/>
            <w:vAlign w:val="bottom"/>
            <w:hideMark/>
          </w:tcPr>
          <w:p w14:paraId="7CE16821" w14:textId="77777777" w:rsidR="00687AF8" w:rsidRPr="00687AF8" w:rsidRDefault="00687AF8" w:rsidP="00687AF8">
            <w:pPr>
              <w:spacing w:line="240" w:lineRule="atLeast"/>
              <w:jc w:val="center"/>
              <w:rPr>
                <w:color w:val="000000"/>
                <w:sz w:val="20"/>
                <w:szCs w:val="20"/>
              </w:rPr>
            </w:pPr>
            <w:r w:rsidRPr="00687AF8">
              <w:rPr>
                <w:color w:val="000000"/>
                <w:sz w:val="20"/>
                <w:szCs w:val="20"/>
              </w:rPr>
              <w:t>8.68E+23</w:t>
            </w:r>
          </w:p>
        </w:tc>
        <w:tc>
          <w:tcPr>
            <w:tcW w:w="685" w:type="pct"/>
            <w:tcBorders>
              <w:top w:val="nil"/>
              <w:left w:val="nil"/>
              <w:bottom w:val="nil"/>
              <w:right w:val="nil"/>
            </w:tcBorders>
            <w:shd w:val="clear" w:color="auto" w:fill="auto"/>
            <w:noWrap/>
            <w:vAlign w:val="bottom"/>
            <w:hideMark/>
          </w:tcPr>
          <w:p w14:paraId="6E64B8FD" w14:textId="77777777" w:rsidR="00687AF8" w:rsidRPr="00687AF8" w:rsidRDefault="00687AF8" w:rsidP="00687AF8">
            <w:pPr>
              <w:spacing w:line="240" w:lineRule="atLeast"/>
              <w:jc w:val="center"/>
              <w:rPr>
                <w:color w:val="000000"/>
                <w:sz w:val="20"/>
                <w:szCs w:val="20"/>
              </w:rPr>
            </w:pPr>
            <w:r w:rsidRPr="00687AF8">
              <w:rPr>
                <w:color w:val="000000"/>
                <w:sz w:val="20"/>
                <w:szCs w:val="20"/>
              </w:rPr>
              <w:t>66.47194</w:t>
            </w:r>
          </w:p>
        </w:tc>
        <w:tc>
          <w:tcPr>
            <w:tcW w:w="685" w:type="pct"/>
            <w:tcBorders>
              <w:top w:val="nil"/>
              <w:left w:val="nil"/>
              <w:bottom w:val="nil"/>
              <w:right w:val="nil"/>
            </w:tcBorders>
            <w:shd w:val="clear" w:color="auto" w:fill="auto"/>
            <w:noWrap/>
            <w:vAlign w:val="bottom"/>
            <w:hideMark/>
          </w:tcPr>
          <w:p w14:paraId="2919BD9E" w14:textId="77777777" w:rsidR="00687AF8" w:rsidRPr="00687AF8" w:rsidRDefault="00687AF8" w:rsidP="00687AF8">
            <w:pPr>
              <w:spacing w:line="240" w:lineRule="atLeast"/>
              <w:jc w:val="center"/>
              <w:rPr>
                <w:color w:val="000000"/>
                <w:sz w:val="20"/>
                <w:szCs w:val="20"/>
              </w:rPr>
            </w:pPr>
            <w:r w:rsidRPr="00687AF8">
              <w:rPr>
                <w:color w:val="000000"/>
                <w:sz w:val="20"/>
                <w:szCs w:val="20"/>
              </w:rPr>
              <w:t>66.94411</w:t>
            </w:r>
          </w:p>
        </w:tc>
        <w:tc>
          <w:tcPr>
            <w:tcW w:w="737" w:type="pct"/>
            <w:tcBorders>
              <w:top w:val="nil"/>
              <w:left w:val="nil"/>
              <w:bottom w:val="nil"/>
              <w:right w:val="nil"/>
            </w:tcBorders>
            <w:shd w:val="clear" w:color="auto" w:fill="auto"/>
            <w:noWrap/>
            <w:vAlign w:val="bottom"/>
            <w:hideMark/>
          </w:tcPr>
          <w:p w14:paraId="5B8C2C0A" w14:textId="77777777" w:rsidR="00687AF8" w:rsidRPr="00687AF8" w:rsidRDefault="00687AF8" w:rsidP="00687AF8">
            <w:pPr>
              <w:spacing w:line="240" w:lineRule="atLeast"/>
              <w:jc w:val="center"/>
              <w:rPr>
                <w:color w:val="000000"/>
                <w:sz w:val="20"/>
                <w:szCs w:val="20"/>
              </w:rPr>
            </w:pPr>
            <w:r w:rsidRPr="00687AF8">
              <w:rPr>
                <w:color w:val="000000"/>
                <w:sz w:val="20"/>
                <w:szCs w:val="20"/>
              </w:rPr>
              <w:t>66.66363</w:t>
            </w:r>
          </w:p>
        </w:tc>
      </w:tr>
      <w:tr w:rsidR="00687AF8" w:rsidRPr="00687AF8" w14:paraId="1D382C0E" w14:textId="77777777" w:rsidTr="00687AF8">
        <w:trPr>
          <w:trHeight w:val="117"/>
          <w:jc w:val="center"/>
        </w:trPr>
        <w:tc>
          <w:tcPr>
            <w:tcW w:w="345" w:type="pct"/>
            <w:tcBorders>
              <w:top w:val="nil"/>
              <w:left w:val="nil"/>
              <w:bottom w:val="single" w:sz="4" w:space="0" w:color="auto"/>
              <w:right w:val="nil"/>
            </w:tcBorders>
            <w:shd w:val="clear" w:color="auto" w:fill="auto"/>
            <w:noWrap/>
            <w:vAlign w:val="bottom"/>
            <w:hideMark/>
          </w:tcPr>
          <w:p w14:paraId="459F4BE4" w14:textId="77777777" w:rsidR="00687AF8" w:rsidRPr="00687AF8" w:rsidRDefault="00687AF8" w:rsidP="00687AF8">
            <w:pPr>
              <w:spacing w:line="240" w:lineRule="atLeast"/>
              <w:jc w:val="center"/>
              <w:rPr>
                <w:color w:val="000000"/>
                <w:sz w:val="20"/>
                <w:szCs w:val="20"/>
              </w:rPr>
            </w:pPr>
            <w:r w:rsidRPr="00687AF8">
              <w:rPr>
                <w:color w:val="000000"/>
                <w:sz w:val="20"/>
                <w:szCs w:val="20"/>
              </w:rPr>
              <w:t>2</w:t>
            </w:r>
          </w:p>
        </w:tc>
        <w:tc>
          <w:tcPr>
            <w:tcW w:w="746" w:type="pct"/>
            <w:tcBorders>
              <w:top w:val="nil"/>
              <w:left w:val="nil"/>
              <w:bottom w:val="single" w:sz="4" w:space="0" w:color="auto"/>
              <w:right w:val="nil"/>
            </w:tcBorders>
            <w:shd w:val="clear" w:color="auto" w:fill="auto"/>
            <w:noWrap/>
            <w:vAlign w:val="bottom"/>
            <w:hideMark/>
          </w:tcPr>
          <w:p w14:paraId="0B2F4971" w14:textId="77777777" w:rsidR="00687AF8" w:rsidRPr="00687AF8" w:rsidRDefault="00687AF8" w:rsidP="00687AF8">
            <w:pPr>
              <w:spacing w:line="240" w:lineRule="atLeast"/>
              <w:jc w:val="right"/>
              <w:rPr>
                <w:color w:val="000000"/>
                <w:sz w:val="20"/>
                <w:szCs w:val="20"/>
              </w:rPr>
            </w:pPr>
            <w:r w:rsidRPr="00687AF8">
              <w:rPr>
                <w:color w:val="000000"/>
                <w:sz w:val="20"/>
                <w:szCs w:val="20"/>
              </w:rPr>
              <w:t>-3840.595</w:t>
            </w:r>
          </w:p>
        </w:tc>
        <w:tc>
          <w:tcPr>
            <w:tcW w:w="974" w:type="pct"/>
            <w:tcBorders>
              <w:top w:val="nil"/>
              <w:left w:val="nil"/>
              <w:bottom w:val="single" w:sz="4" w:space="0" w:color="auto"/>
              <w:right w:val="nil"/>
            </w:tcBorders>
            <w:shd w:val="clear" w:color="auto" w:fill="auto"/>
            <w:noWrap/>
            <w:vAlign w:val="bottom"/>
            <w:hideMark/>
          </w:tcPr>
          <w:p w14:paraId="30211ED6" w14:textId="77777777" w:rsidR="00687AF8" w:rsidRPr="00687AF8" w:rsidRDefault="00687AF8" w:rsidP="00687AF8">
            <w:pPr>
              <w:spacing w:line="240" w:lineRule="atLeast"/>
              <w:jc w:val="center"/>
              <w:rPr>
                <w:color w:val="000000"/>
                <w:sz w:val="20"/>
                <w:szCs w:val="20"/>
              </w:rPr>
            </w:pPr>
            <w:r w:rsidRPr="00687AF8">
              <w:rPr>
                <w:color w:val="000000"/>
                <w:sz w:val="20"/>
                <w:szCs w:val="20"/>
              </w:rPr>
              <w:t>51.71767*</w:t>
            </w:r>
          </w:p>
        </w:tc>
        <w:tc>
          <w:tcPr>
            <w:tcW w:w="828" w:type="pct"/>
            <w:tcBorders>
              <w:top w:val="nil"/>
              <w:left w:val="nil"/>
              <w:bottom w:val="single" w:sz="4" w:space="0" w:color="auto"/>
              <w:right w:val="nil"/>
            </w:tcBorders>
            <w:shd w:val="clear" w:color="auto" w:fill="auto"/>
            <w:noWrap/>
            <w:vAlign w:val="bottom"/>
            <w:hideMark/>
          </w:tcPr>
          <w:p w14:paraId="01A8C6B9" w14:textId="77777777" w:rsidR="00687AF8" w:rsidRPr="00687AF8" w:rsidRDefault="00687AF8" w:rsidP="00687AF8">
            <w:pPr>
              <w:spacing w:line="240" w:lineRule="atLeast"/>
              <w:jc w:val="center"/>
              <w:rPr>
                <w:color w:val="000000"/>
                <w:sz w:val="20"/>
                <w:szCs w:val="20"/>
              </w:rPr>
            </w:pPr>
            <w:r w:rsidRPr="00687AF8">
              <w:rPr>
                <w:color w:val="000000"/>
                <w:sz w:val="20"/>
                <w:szCs w:val="20"/>
              </w:rPr>
              <w:t>7.08E+23*</w:t>
            </w:r>
          </w:p>
        </w:tc>
        <w:tc>
          <w:tcPr>
            <w:tcW w:w="685" w:type="pct"/>
            <w:tcBorders>
              <w:top w:val="nil"/>
              <w:left w:val="nil"/>
              <w:bottom w:val="single" w:sz="4" w:space="0" w:color="auto"/>
              <w:right w:val="nil"/>
            </w:tcBorders>
            <w:shd w:val="clear" w:color="auto" w:fill="auto"/>
            <w:noWrap/>
            <w:vAlign w:val="bottom"/>
            <w:hideMark/>
          </w:tcPr>
          <w:p w14:paraId="42DC458E" w14:textId="77777777" w:rsidR="00687AF8" w:rsidRPr="00687AF8" w:rsidRDefault="00687AF8" w:rsidP="00687AF8">
            <w:pPr>
              <w:spacing w:line="240" w:lineRule="atLeast"/>
              <w:jc w:val="center"/>
              <w:rPr>
                <w:color w:val="000000"/>
                <w:sz w:val="20"/>
                <w:szCs w:val="20"/>
              </w:rPr>
            </w:pPr>
            <w:r w:rsidRPr="00687AF8">
              <w:rPr>
                <w:color w:val="000000"/>
                <w:sz w:val="20"/>
                <w:szCs w:val="20"/>
              </w:rPr>
              <w:t>66.26658*</w:t>
            </w:r>
          </w:p>
        </w:tc>
        <w:tc>
          <w:tcPr>
            <w:tcW w:w="685" w:type="pct"/>
            <w:tcBorders>
              <w:top w:val="nil"/>
              <w:left w:val="nil"/>
              <w:bottom w:val="single" w:sz="4" w:space="0" w:color="auto"/>
              <w:right w:val="nil"/>
            </w:tcBorders>
            <w:shd w:val="clear" w:color="auto" w:fill="auto"/>
            <w:noWrap/>
            <w:vAlign w:val="bottom"/>
            <w:hideMark/>
          </w:tcPr>
          <w:p w14:paraId="176521B8" w14:textId="77777777" w:rsidR="00687AF8" w:rsidRPr="00687AF8" w:rsidRDefault="00687AF8" w:rsidP="00687AF8">
            <w:pPr>
              <w:spacing w:line="240" w:lineRule="atLeast"/>
              <w:jc w:val="center"/>
              <w:rPr>
                <w:color w:val="000000"/>
                <w:sz w:val="20"/>
                <w:szCs w:val="20"/>
              </w:rPr>
            </w:pPr>
            <w:r w:rsidRPr="00687AF8">
              <w:rPr>
                <w:color w:val="000000"/>
                <w:sz w:val="20"/>
                <w:szCs w:val="20"/>
              </w:rPr>
              <w:t>67.11648</w:t>
            </w:r>
          </w:p>
        </w:tc>
        <w:tc>
          <w:tcPr>
            <w:tcW w:w="737" w:type="pct"/>
            <w:tcBorders>
              <w:top w:val="nil"/>
              <w:left w:val="nil"/>
              <w:bottom w:val="single" w:sz="4" w:space="0" w:color="auto"/>
              <w:right w:val="nil"/>
            </w:tcBorders>
            <w:shd w:val="clear" w:color="auto" w:fill="auto"/>
            <w:noWrap/>
            <w:vAlign w:val="bottom"/>
            <w:hideMark/>
          </w:tcPr>
          <w:p w14:paraId="1DCB5993" w14:textId="77777777" w:rsidR="00687AF8" w:rsidRPr="00687AF8" w:rsidRDefault="00687AF8" w:rsidP="00687AF8">
            <w:pPr>
              <w:spacing w:line="240" w:lineRule="atLeast"/>
              <w:jc w:val="center"/>
              <w:rPr>
                <w:color w:val="000000"/>
                <w:sz w:val="20"/>
                <w:szCs w:val="20"/>
              </w:rPr>
            </w:pPr>
            <w:r w:rsidRPr="00687AF8">
              <w:rPr>
                <w:color w:val="000000"/>
                <w:sz w:val="20"/>
                <w:szCs w:val="20"/>
              </w:rPr>
              <w:t>66.61162*</w:t>
            </w:r>
          </w:p>
        </w:tc>
      </w:tr>
    </w:tbl>
    <w:p w14:paraId="7D57E70A" w14:textId="2F361F3C" w:rsidR="00687AF8" w:rsidRDefault="00687AF8" w:rsidP="00687AF8">
      <w:pPr>
        <w:rPr>
          <w:i/>
        </w:rPr>
      </w:pPr>
      <w:r w:rsidRPr="00687AF8">
        <w:rPr>
          <w:i/>
        </w:rPr>
        <w:t>Sumber : Data Sekunder diolah, 2016</w:t>
      </w:r>
    </w:p>
    <w:p w14:paraId="4A591F22" w14:textId="580C2920" w:rsidR="00687AF8" w:rsidRDefault="00687AF8" w:rsidP="00687AF8">
      <w:pPr>
        <w:rPr>
          <w:b/>
        </w:rPr>
      </w:pPr>
    </w:p>
    <w:p w14:paraId="7C76179E" w14:textId="77777777" w:rsidR="00687AF8" w:rsidRPr="00687AF8" w:rsidRDefault="00687AF8" w:rsidP="00687AF8">
      <w:pPr>
        <w:ind w:firstLine="720"/>
        <w:jc w:val="both"/>
      </w:pPr>
      <w:r w:rsidRPr="00687AF8">
        <w:t>Hasil estimasi model integrasi pasar spasial dengan model vector autoregression (VAR) disajikan pada Tabel 5.  Hasil uji ini menunjukkan kelayakan model VAR untuk menduga integrasi pasar spasial kacang tanah.  Kelayakan uji ini dapat dilihat dari uji Fhitung-nya yang lebih besar dari nilai kritisnya.</w:t>
      </w:r>
    </w:p>
    <w:p w14:paraId="65929F4B" w14:textId="59751051" w:rsidR="00687AF8" w:rsidRPr="00687AF8" w:rsidRDefault="00687AF8" w:rsidP="00687AF8">
      <w:pPr>
        <w:ind w:firstLine="720"/>
        <w:jc w:val="both"/>
      </w:pPr>
      <w:r w:rsidRPr="00687AF8">
        <w:t xml:space="preserve">Untuk mengetahui apakah variabel harga kacang tanah </w:t>
      </w:r>
      <w:proofErr w:type="gramStart"/>
      <w:r w:rsidRPr="00687AF8">
        <w:t>memiliki  hubungan</w:t>
      </w:r>
      <w:proofErr w:type="gramEnd"/>
      <w:r w:rsidRPr="00687AF8">
        <w:t xml:space="preserve"> jangka panjang, maka dilakukan uji kointegrasi.  Menurut Winarno (2007) dalam Subagja, dkk (2011) uji kointegrasi memberikan petunjuk apakah pasar terjadi kointegrasi atau tidak, bila terjadi kointegrasi dapat dilihat hasil rangking tes kointegrasi pada nilai koefisien trace statistik, ranking tes kointegrasi statistik maximun eigenvalue dan probabilitasnya. Hasil uji dapat dilihat pada Tabel 6.</w:t>
      </w:r>
    </w:p>
    <w:p w14:paraId="285D1CEA" w14:textId="104075AB" w:rsidR="00687AF8" w:rsidRDefault="00687AF8" w:rsidP="00687AF8">
      <w:pPr>
        <w:rPr>
          <w:b/>
        </w:rPr>
      </w:pPr>
    </w:p>
    <w:p w14:paraId="13EED8CC" w14:textId="0C94CF44" w:rsidR="00687AF8" w:rsidRDefault="00687AF8" w:rsidP="00687AF8">
      <w:pPr>
        <w:rPr>
          <w:b/>
        </w:rPr>
      </w:pPr>
      <w:r w:rsidRPr="00687AF8">
        <w:rPr>
          <w:b/>
        </w:rPr>
        <w:t>Tabel 5. Hasil Estimasi Model VAR</w:t>
      </w: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231"/>
        <w:gridCol w:w="1817"/>
        <w:gridCol w:w="1778"/>
        <w:gridCol w:w="1778"/>
        <w:gridCol w:w="1778"/>
      </w:tblGrid>
      <w:tr w:rsidR="00687AF8" w:rsidRPr="00687AF8" w14:paraId="4E8EB99C" w14:textId="77777777" w:rsidTr="001101C4">
        <w:trPr>
          <w:trHeight w:val="340"/>
        </w:trPr>
        <w:tc>
          <w:tcPr>
            <w:tcW w:w="240" w:type="pct"/>
            <w:vMerge w:val="restart"/>
            <w:tcBorders>
              <w:top w:val="single" w:sz="4" w:space="0" w:color="auto"/>
            </w:tcBorders>
            <w:vAlign w:val="center"/>
          </w:tcPr>
          <w:p w14:paraId="5B4DB1C4" w14:textId="77777777" w:rsidR="00687AF8" w:rsidRPr="00687AF8" w:rsidRDefault="00687AF8" w:rsidP="00687AF8">
            <w:pPr>
              <w:ind w:hanging="113"/>
              <w:jc w:val="center"/>
            </w:pPr>
            <w:r w:rsidRPr="00687AF8">
              <w:t>No</w:t>
            </w:r>
          </w:p>
        </w:tc>
        <w:tc>
          <w:tcPr>
            <w:tcW w:w="807" w:type="pct"/>
            <w:vMerge w:val="restart"/>
            <w:tcBorders>
              <w:top w:val="single" w:sz="4" w:space="0" w:color="auto"/>
            </w:tcBorders>
            <w:vAlign w:val="center"/>
          </w:tcPr>
          <w:p w14:paraId="4EA98EE2" w14:textId="77777777" w:rsidR="00687AF8" w:rsidRPr="00687AF8" w:rsidRDefault="00687AF8" w:rsidP="00687AF8">
            <w:pPr>
              <w:jc w:val="center"/>
            </w:pPr>
            <w:r w:rsidRPr="00687AF8">
              <w:t>Variabel</w:t>
            </w:r>
          </w:p>
        </w:tc>
        <w:tc>
          <w:tcPr>
            <w:tcW w:w="3953" w:type="pct"/>
            <w:gridSpan w:val="4"/>
            <w:tcBorders>
              <w:top w:val="single" w:sz="4" w:space="0" w:color="auto"/>
              <w:bottom w:val="single" w:sz="4" w:space="0" w:color="auto"/>
            </w:tcBorders>
            <w:vAlign w:val="center"/>
          </w:tcPr>
          <w:p w14:paraId="59DB5668" w14:textId="77777777" w:rsidR="00687AF8" w:rsidRPr="00687AF8" w:rsidRDefault="00687AF8" w:rsidP="00687AF8">
            <w:pPr>
              <w:jc w:val="center"/>
            </w:pPr>
            <w:r w:rsidRPr="00687AF8">
              <w:t>Pasar</w:t>
            </w:r>
          </w:p>
        </w:tc>
      </w:tr>
      <w:tr w:rsidR="00687AF8" w:rsidRPr="00687AF8" w14:paraId="71CAFA2F" w14:textId="77777777" w:rsidTr="00687AF8">
        <w:tc>
          <w:tcPr>
            <w:tcW w:w="240" w:type="pct"/>
            <w:vMerge/>
            <w:tcBorders>
              <w:bottom w:val="single" w:sz="4" w:space="0" w:color="auto"/>
            </w:tcBorders>
            <w:vAlign w:val="center"/>
          </w:tcPr>
          <w:p w14:paraId="547369BE" w14:textId="77777777" w:rsidR="00687AF8" w:rsidRPr="00687AF8" w:rsidRDefault="00687AF8" w:rsidP="00687AF8">
            <w:pPr>
              <w:jc w:val="center"/>
            </w:pPr>
          </w:p>
        </w:tc>
        <w:tc>
          <w:tcPr>
            <w:tcW w:w="807" w:type="pct"/>
            <w:vMerge/>
            <w:tcBorders>
              <w:bottom w:val="single" w:sz="4" w:space="0" w:color="auto"/>
            </w:tcBorders>
            <w:vAlign w:val="center"/>
          </w:tcPr>
          <w:p w14:paraId="6AAC7038" w14:textId="77777777" w:rsidR="00687AF8" w:rsidRPr="00687AF8" w:rsidRDefault="00687AF8" w:rsidP="00687AF8">
            <w:pPr>
              <w:jc w:val="center"/>
            </w:pPr>
          </w:p>
        </w:tc>
        <w:tc>
          <w:tcPr>
            <w:tcW w:w="1108" w:type="pct"/>
            <w:tcBorders>
              <w:top w:val="single" w:sz="4" w:space="0" w:color="auto"/>
              <w:bottom w:val="single" w:sz="4" w:space="0" w:color="auto"/>
            </w:tcBorders>
            <w:vAlign w:val="center"/>
          </w:tcPr>
          <w:p w14:paraId="7459F825" w14:textId="77777777" w:rsidR="00687AF8" w:rsidRPr="00687AF8" w:rsidRDefault="00687AF8" w:rsidP="00687AF8">
            <w:pPr>
              <w:jc w:val="center"/>
            </w:pPr>
            <w:r w:rsidRPr="00687AF8">
              <w:t>Bengkulu Selatan (PBS</w:t>
            </w:r>
            <w:r w:rsidRPr="00687AF8">
              <w:rPr>
                <w:vertAlign w:val="subscript"/>
              </w:rPr>
              <w:t>t</w:t>
            </w:r>
            <w:r w:rsidRPr="00687AF8">
              <w:t>)</w:t>
            </w:r>
          </w:p>
        </w:tc>
        <w:tc>
          <w:tcPr>
            <w:tcW w:w="948" w:type="pct"/>
            <w:tcBorders>
              <w:top w:val="single" w:sz="4" w:space="0" w:color="auto"/>
              <w:bottom w:val="single" w:sz="4" w:space="0" w:color="auto"/>
            </w:tcBorders>
            <w:vAlign w:val="center"/>
          </w:tcPr>
          <w:p w14:paraId="3A91A18C" w14:textId="77777777" w:rsidR="00687AF8" w:rsidRPr="00687AF8" w:rsidRDefault="00687AF8" w:rsidP="00687AF8">
            <w:pPr>
              <w:jc w:val="center"/>
            </w:pPr>
            <w:r w:rsidRPr="00687AF8">
              <w:t>Rejang Lebong (PRL</w:t>
            </w:r>
            <w:r w:rsidRPr="00687AF8">
              <w:rPr>
                <w:vertAlign w:val="subscript"/>
              </w:rPr>
              <w:t>t</w:t>
            </w:r>
            <w:r w:rsidRPr="00687AF8">
              <w:t>)</w:t>
            </w:r>
          </w:p>
        </w:tc>
        <w:tc>
          <w:tcPr>
            <w:tcW w:w="949" w:type="pct"/>
            <w:tcBorders>
              <w:top w:val="single" w:sz="4" w:space="0" w:color="auto"/>
              <w:bottom w:val="single" w:sz="4" w:space="0" w:color="auto"/>
            </w:tcBorders>
            <w:vAlign w:val="center"/>
          </w:tcPr>
          <w:p w14:paraId="7FEF464E" w14:textId="77777777" w:rsidR="00687AF8" w:rsidRPr="00687AF8" w:rsidRDefault="00687AF8" w:rsidP="00687AF8">
            <w:pPr>
              <w:jc w:val="center"/>
            </w:pPr>
            <w:r w:rsidRPr="00687AF8">
              <w:t>Bengkulu Utara (PBU</w:t>
            </w:r>
            <w:r w:rsidRPr="00687AF8">
              <w:rPr>
                <w:vertAlign w:val="subscript"/>
              </w:rPr>
              <w:t>t</w:t>
            </w:r>
            <w:r w:rsidRPr="00687AF8">
              <w:t>)</w:t>
            </w:r>
          </w:p>
        </w:tc>
        <w:tc>
          <w:tcPr>
            <w:tcW w:w="948" w:type="pct"/>
            <w:tcBorders>
              <w:top w:val="single" w:sz="4" w:space="0" w:color="auto"/>
              <w:bottom w:val="single" w:sz="4" w:space="0" w:color="auto"/>
            </w:tcBorders>
            <w:vAlign w:val="center"/>
          </w:tcPr>
          <w:p w14:paraId="1969255C" w14:textId="77777777" w:rsidR="00687AF8" w:rsidRPr="00687AF8" w:rsidRDefault="00687AF8" w:rsidP="00687AF8">
            <w:pPr>
              <w:jc w:val="center"/>
            </w:pPr>
            <w:r w:rsidRPr="00687AF8">
              <w:t>Kota Bengkulu (PBKL</w:t>
            </w:r>
            <w:r w:rsidRPr="00687AF8">
              <w:rPr>
                <w:vertAlign w:val="subscript"/>
              </w:rPr>
              <w:t>t</w:t>
            </w:r>
            <w:r w:rsidRPr="00687AF8">
              <w:t>)</w:t>
            </w:r>
          </w:p>
        </w:tc>
      </w:tr>
      <w:tr w:rsidR="00687AF8" w:rsidRPr="00687AF8" w14:paraId="2CC638FC" w14:textId="77777777" w:rsidTr="00687AF8">
        <w:tc>
          <w:tcPr>
            <w:tcW w:w="240" w:type="pct"/>
            <w:tcBorders>
              <w:top w:val="single" w:sz="4" w:space="0" w:color="auto"/>
            </w:tcBorders>
            <w:vAlign w:val="center"/>
          </w:tcPr>
          <w:p w14:paraId="12ECCD05" w14:textId="77777777" w:rsidR="00687AF8" w:rsidRPr="00687AF8" w:rsidRDefault="00687AF8" w:rsidP="00687AF8">
            <w:pPr>
              <w:jc w:val="center"/>
            </w:pPr>
            <w:r w:rsidRPr="00687AF8">
              <w:t>1</w:t>
            </w:r>
          </w:p>
        </w:tc>
        <w:tc>
          <w:tcPr>
            <w:tcW w:w="807" w:type="pct"/>
            <w:tcBorders>
              <w:top w:val="single" w:sz="4" w:space="0" w:color="auto"/>
            </w:tcBorders>
            <w:vAlign w:val="center"/>
          </w:tcPr>
          <w:p w14:paraId="2181FAAE" w14:textId="77777777" w:rsidR="00687AF8" w:rsidRPr="00687AF8" w:rsidRDefault="00687AF8" w:rsidP="00687AF8">
            <w:r w:rsidRPr="00687AF8">
              <w:t>Konstanta</w:t>
            </w:r>
          </w:p>
        </w:tc>
        <w:tc>
          <w:tcPr>
            <w:tcW w:w="1108" w:type="pct"/>
            <w:tcBorders>
              <w:top w:val="single" w:sz="4" w:space="0" w:color="auto"/>
            </w:tcBorders>
            <w:vAlign w:val="center"/>
          </w:tcPr>
          <w:p w14:paraId="127AB217" w14:textId="77777777" w:rsidR="00687AF8" w:rsidRPr="00687AF8" w:rsidRDefault="00687AF8" w:rsidP="00687AF8">
            <w:pPr>
              <w:ind w:left="170" w:right="131"/>
              <w:jc w:val="right"/>
            </w:pPr>
            <w:r w:rsidRPr="00687AF8">
              <w:t>-657,5131</w:t>
            </w:r>
          </w:p>
          <w:p w14:paraId="080EDDC6" w14:textId="77777777" w:rsidR="00687AF8" w:rsidRPr="00687AF8" w:rsidRDefault="00687AF8" w:rsidP="00687AF8">
            <w:pPr>
              <w:ind w:left="170" w:right="131"/>
              <w:jc w:val="right"/>
            </w:pPr>
            <w:r w:rsidRPr="00687AF8">
              <w:t>(472.232)</w:t>
            </w:r>
          </w:p>
        </w:tc>
        <w:tc>
          <w:tcPr>
            <w:tcW w:w="948" w:type="pct"/>
            <w:tcBorders>
              <w:top w:val="single" w:sz="4" w:space="0" w:color="auto"/>
            </w:tcBorders>
            <w:vAlign w:val="center"/>
          </w:tcPr>
          <w:p w14:paraId="3D5E97FF" w14:textId="77777777" w:rsidR="00687AF8" w:rsidRPr="00687AF8" w:rsidRDefault="00687AF8" w:rsidP="00687AF8">
            <w:pPr>
              <w:ind w:left="170" w:right="131"/>
              <w:jc w:val="right"/>
            </w:pPr>
            <w:r w:rsidRPr="00687AF8">
              <w:t>258.955</w:t>
            </w:r>
          </w:p>
          <w:p w14:paraId="70F9EBC6" w14:textId="77777777" w:rsidR="00687AF8" w:rsidRPr="00687AF8" w:rsidRDefault="00687AF8" w:rsidP="00687AF8">
            <w:pPr>
              <w:ind w:left="170" w:right="131"/>
              <w:jc w:val="right"/>
            </w:pPr>
            <w:r w:rsidRPr="00687AF8">
              <w:t>(472.430)</w:t>
            </w:r>
          </w:p>
        </w:tc>
        <w:tc>
          <w:tcPr>
            <w:tcW w:w="949" w:type="pct"/>
            <w:tcBorders>
              <w:top w:val="single" w:sz="4" w:space="0" w:color="auto"/>
            </w:tcBorders>
            <w:vAlign w:val="center"/>
          </w:tcPr>
          <w:p w14:paraId="3ED6F87A" w14:textId="77777777" w:rsidR="00687AF8" w:rsidRPr="00687AF8" w:rsidRDefault="00687AF8" w:rsidP="00687AF8">
            <w:pPr>
              <w:ind w:left="170" w:right="131"/>
              <w:jc w:val="right"/>
            </w:pPr>
            <w:r w:rsidRPr="00687AF8">
              <w:t>-1048.772</w:t>
            </w:r>
          </w:p>
          <w:p w14:paraId="58072960" w14:textId="77777777" w:rsidR="00687AF8" w:rsidRPr="00687AF8" w:rsidRDefault="00687AF8" w:rsidP="00687AF8">
            <w:pPr>
              <w:ind w:left="170" w:right="131"/>
              <w:jc w:val="right"/>
            </w:pPr>
            <w:r w:rsidRPr="00687AF8">
              <w:t>(378.384)</w:t>
            </w:r>
          </w:p>
        </w:tc>
        <w:tc>
          <w:tcPr>
            <w:tcW w:w="948" w:type="pct"/>
            <w:tcBorders>
              <w:top w:val="single" w:sz="4" w:space="0" w:color="auto"/>
            </w:tcBorders>
            <w:vAlign w:val="center"/>
          </w:tcPr>
          <w:p w14:paraId="25CB258A" w14:textId="77777777" w:rsidR="00687AF8" w:rsidRPr="00687AF8" w:rsidRDefault="00687AF8" w:rsidP="00687AF8">
            <w:pPr>
              <w:ind w:left="170" w:right="131"/>
              <w:jc w:val="right"/>
            </w:pPr>
            <w:r w:rsidRPr="00687AF8">
              <w:t>510.7623</w:t>
            </w:r>
          </w:p>
          <w:p w14:paraId="7D6BD48E" w14:textId="77777777" w:rsidR="00687AF8" w:rsidRPr="00687AF8" w:rsidRDefault="00687AF8" w:rsidP="00687AF8">
            <w:pPr>
              <w:ind w:left="170" w:right="131"/>
              <w:jc w:val="right"/>
            </w:pPr>
            <w:r w:rsidRPr="00687AF8">
              <w:t>(230.248)</w:t>
            </w:r>
          </w:p>
        </w:tc>
      </w:tr>
      <w:tr w:rsidR="00687AF8" w:rsidRPr="00687AF8" w14:paraId="6A80DA25" w14:textId="77777777" w:rsidTr="00687AF8">
        <w:tc>
          <w:tcPr>
            <w:tcW w:w="240" w:type="pct"/>
            <w:vAlign w:val="center"/>
          </w:tcPr>
          <w:p w14:paraId="4B84D684" w14:textId="77777777" w:rsidR="00687AF8" w:rsidRPr="00687AF8" w:rsidRDefault="00687AF8" w:rsidP="00687AF8">
            <w:pPr>
              <w:jc w:val="center"/>
            </w:pPr>
            <w:r w:rsidRPr="00687AF8">
              <w:t>2</w:t>
            </w:r>
          </w:p>
        </w:tc>
        <w:tc>
          <w:tcPr>
            <w:tcW w:w="807" w:type="pct"/>
            <w:vAlign w:val="center"/>
          </w:tcPr>
          <w:p w14:paraId="42265DEB" w14:textId="77777777" w:rsidR="00687AF8" w:rsidRPr="00687AF8" w:rsidRDefault="00687AF8" w:rsidP="00687AF8">
            <w:r w:rsidRPr="00687AF8">
              <w:t>PBS</w:t>
            </w:r>
            <w:r w:rsidRPr="00687AF8">
              <w:rPr>
                <w:vertAlign w:val="subscript"/>
              </w:rPr>
              <w:t>t</w:t>
            </w:r>
          </w:p>
        </w:tc>
        <w:tc>
          <w:tcPr>
            <w:tcW w:w="1108" w:type="pct"/>
            <w:vAlign w:val="center"/>
          </w:tcPr>
          <w:p w14:paraId="54EDE3A6" w14:textId="77777777" w:rsidR="00687AF8" w:rsidRPr="00687AF8" w:rsidRDefault="00687AF8" w:rsidP="00687AF8">
            <w:pPr>
              <w:ind w:left="170" w:right="131"/>
              <w:jc w:val="right"/>
            </w:pPr>
          </w:p>
        </w:tc>
        <w:tc>
          <w:tcPr>
            <w:tcW w:w="948" w:type="pct"/>
            <w:vAlign w:val="center"/>
          </w:tcPr>
          <w:p w14:paraId="45434AFE" w14:textId="77777777" w:rsidR="00687AF8" w:rsidRPr="00687AF8" w:rsidRDefault="00687AF8" w:rsidP="00687AF8">
            <w:pPr>
              <w:ind w:left="170" w:right="131"/>
              <w:jc w:val="right"/>
            </w:pPr>
            <w:r w:rsidRPr="00687AF8">
              <w:t>0.085601**</w:t>
            </w:r>
          </w:p>
          <w:p w14:paraId="41A0DD7F" w14:textId="77777777" w:rsidR="00687AF8" w:rsidRPr="00687AF8" w:rsidRDefault="00687AF8" w:rsidP="00687AF8">
            <w:pPr>
              <w:ind w:left="170" w:right="131"/>
              <w:jc w:val="right"/>
            </w:pPr>
            <w:r w:rsidRPr="00687AF8">
              <w:t>(0.03556)</w:t>
            </w:r>
          </w:p>
        </w:tc>
        <w:tc>
          <w:tcPr>
            <w:tcW w:w="949" w:type="pct"/>
            <w:vAlign w:val="center"/>
          </w:tcPr>
          <w:p w14:paraId="535E2834" w14:textId="77777777" w:rsidR="00687AF8" w:rsidRPr="00687AF8" w:rsidRDefault="00687AF8" w:rsidP="00687AF8">
            <w:pPr>
              <w:ind w:left="170" w:right="131"/>
              <w:jc w:val="right"/>
            </w:pPr>
            <w:r w:rsidRPr="00687AF8">
              <w:t>-0.070925</w:t>
            </w:r>
          </w:p>
          <w:p w14:paraId="5E392F47" w14:textId="77777777" w:rsidR="00687AF8" w:rsidRPr="00687AF8" w:rsidRDefault="00687AF8" w:rsidP="00687AF8">
            <w:pPr>
              <w:ind w:left="170" w:right="131"/>
              <w:jc w:val="right"/>
            </w:pPr>
            <w:r w:rsidRPr="00687AF8">
              <w:t>(0.06615)</w:t>
            </w:r>
          </w:p>
        </w:tc>
        <w:tc>
          <w:tcPr>
            <w:tcW w:w="948" w:type="pct"/>
            <w:vAlign w:val="center"/>
          </w:tcPr>
          <w:p w14:paraId="52D78F35" w14:textId="77777777" w:rsidR="00687AF8" w:rsidRPr="00687AF8" w:rsidRDefault="00687AF8" w:rsidP="00687AF8">
            <w:pPr>
              <w:ind w:left="170" w:right="131"/>
              <w:jc w:val="right"/>
            </w:pPr>
            <w:r w:rsidRPr="00687AF8">
              <w:t>0.071127</w:t>
            </w:r>
          </w:p>
          <w:p w14:paraId="329DCAFB" w14:textId="77777777" w:rsidR="00687AF8" w:rsidRPr="00687AF8" w:rsidRDefault="00687AF8" w:rsidP="00687AF8">
            <w:pPr>
              <w:ind w:left="170" w:right="131"/>
              <w:jc w:val="right"/>
            </w:pPr>
            <w:r w:rsidRPr="00687AF8">
              <w:t>(0.03912)</w:t>
            </w:r>
          </w:p>
        </w:tc>
      </w:tr>
      <w:tr w:rsidR="00687AF8" w:rsidRPr="00687AF8" w14:paraId="44C2E0DE" w14:textId="77777777" w:rsidTr="00687AF8">
        <w:tc>
          <w:tcPr>
            <w:tcW w:w="240" w:type="pct"/>
            <w:vAlign w:val="center"/>
          </w:tcPr>
          <w:p w14:paraId="6C3DAAE9" w14:textId="77777777" w:rsidR="00687AF8" w:rsidRPr="00687AF8" w:rsidRDefault="00687AF8" w:rsidP="00687AF8">
            <w:pPr>
              <w:jc w:val="center"/>
            </w:pPr>
            <w:r w:rsidRPr="00687AF8">
              <w:t>3</w:t>
            </w:r>
          </w:p>
        </w:tc>
        <w:tc>
          <w:tcPr>
            <w:tcW w:w="807" w:type="pct"/>
            <w:vAlign w:val="center"/>
          </w:tcPr>
          <w:p w14:paraId="14D294F3" w14:textId="77777777" w:rsidR="00687AF8" w:rsidRPr="00687AF8" w:rsidRDefault="00687AF8" w:rsidP="00687AF8">
            <w:r w:rsidRPr="00687AF8">
              <w:t>PBS</w:t>
            </w:r>
            <w:r w:rsidRPr="00687AF8">
              <w:rPr>
                <w:vertAlign w:val="subscript"/>
              </w:rPr>
              <w:t>t-1</w:t>
            </w:r>
          </w:p>
        </w:tc>
        <w:tc>
          <w:tcPr>
            <w:tcW w:w="1108" w:type="pct"/>
            <w:vAlign w:val="center"/>
          </w:tcPr>
          <w:p w14:paraId="6DA8DBC2" w14:textId="77777777" w:rsidR="00687AF8" w:rsidRPr="00687AF8" w:rsidRDefault="00687AF8" w:rsidP="00687AF8">
            <w:pPr>
              <w:ind w:left="170" w:right="131"/>
              <w:jc w:val="right"/>
            </w:pPr>
            <w:r w:rsidRPr="00687AF8">
              <w:t>0,44140***</w:t>
            </w:r>
          </w:p>
          <w:p w14:paraId="02038523" w14:textId="77777777" w:rsidR="00687AF8" w:rsidRPr="00687AF8" w:rsidRDefault="00687AF8" w:rsidP="00687AF8">
            <w:pPr>
              <w:ind w:left="170" w:right="131"/>
              <w:jc w:val="right"/>
            </w:pPr>
            <w:r w:rsidRPr="00687AF8">
              <w:t>(0.09542)***</w:t>
            </w:r>
          </w:p>
        </w:tc>
        <w:tc>
          <w:tcPr>
            <w:tcW w:w="948" w:type="pct"/>
            <w:vAlign w:val="center"/>
          </w:tcPr>
          <w:p w14:paraId="5C17334E" w14:textId="77777777" w:rsidR="00687AF8" w:rsidRPr="00687AF8" w:rsidRDefault="00687AF8" w:rsidP="00687AF8">
            <w:pPr>
              <w:ind w:left="170" w:right="131"/>
              <w:jc w:val="right"/>
            </w:pPr>
          </w:p>
        </w:tc>
        <w:tc>
          <w:tcPr>
            <w:tcW w:w="949" w:type="pct"/>
            <w:vAlign w:val="center"/>
          </w:tcPr>
          <w:p w14:paraId="01181BE5" w14:textId="77777777" w:rsidR="00687AF8" w:rsidRPr="00687AF8" w:rsidRDefault="00687AF8" w:rsidP="00687AF8">
            <w:pPr>
              <w:ind w:left="170" w:right="131"/>
              <w:jc w:val="right"/>
            </w:pPr>
          </w:p>
        </w:tc>
        <w:tc>
          <w:tcPr>
            <w:tcW w:w="948" w:type="pct"/>
            <w:vAlign w:val="center"/>
          </w:tcPr>
          <w:p w14:paraId="14F2E188" w14:textId="77777777" w:rsidR="00687AF8" w:rsidRPr="00687AF8" w:rsidRDefault="00687AF8" w:rsidP="00687AF8">
            <w:pPr>
              <w:ind w:left="170" w:right="131"/>
              <w:jc w:val="right"/>
            </w:pPr>
          </w:p>
        </w:tc>
      </w:tr>
      <w:tr w:rsidR="00687AF8" w:rsidRPr="00687AF8" w14:paraId="630DF0E4" w14:textId="77777777" w:rsidTr="00687AF8">
        <w:tc>
          <w:tcPr>
            <w:tcW w:w="240" w:type="pct"/>
            <w:vAlign w:val="center"/>
          </w:tcPr>
          <w:p w14:paraId="03398E6A" w14:textId="77777777" w:rsidR="00687AF8" w:rsidRPr="00687AF8" w:rsidRDefault="00687AF8" w:rsidP="00687AF8">
            <w:pPr>
              <w:jc w:val="center"/>
            </w:pPr>
            <w:r w:rsidRPr="00687AF8">
              <w:t>4</w:t>
            </w:r>
          </w:p>
        </w:tc>
        <w:tc>
          <w:tcPr>
            <w:tcW w:w="807" w:type="pct"/>
            <w:vAlign w:val="center"/>
          </w:tcPr>
          <w:p w14:paraId="52192790" w14:textId="77777777" w:rsidR="00687AF8" w:rsidRPr="00687AF8" w:rsidRDefault="00687AF8" w:rsidP="00687AF8">
            <w:r w:rsidRPr="00687AF8">
              <w:t>PBS</w:t>
            </w:r>
            <w:r w:rsidRPr="00687AF8">
              <w:rPr>
                <w:vertAlign w:val="subscript"/>
              </w:rPr>
              <w:t>t-2</w:t>
            </w:r>
          </w:p>
        </w:tc>
        <w:tc>
          <w:tcPr>
            <w:tcW w:w="1108" w:type="pct"/>
            <w:vAlign w:val="center"/>
          </w:tcPr>
          <w:p w14:paraId="2A0F9BDA" w14:textId="77777777" w:rsidR="00687AF8" w:rsidRPr="00687AF8" w:rsidRDefault="00687AF8" w:rsidP="00687AF8">
            <w:pPr>
              <w:ind w:left="170" w:right="131"/>
              <w:jc w:val="right"/>
            </w:pPr>
            <w:r w:rsidRPr="00687AF8">
              <w:t>0.138508*</w:t>
            </w:r>
          </w:p>
          <w:p w14:paraId="33DAD130" w14:textId="77777777" w:rsidR="00687AF8" w:rsidRPr="00687AF8" w:rsidRDefault="00687AF8" w:rsidP="00687AF8">
            <w:pPr>
              <w:ind w:left="170" w:right="131"/>
              <w:jc w:val="right"/>
            </w:pPr>
            <w:r w:rsidRPr="00687AF8">
              <w:lastRenderedPageBreak/>
              <w:t>(0.09205)</w:t>
            </w:r>
          </w:p>
        </w:tc>
        <w:tc>
          <w:tcPr>
            <w:tcW w:w="948" w:type="pct"/>
            <w:vAlign w:val="center"/>
          </w:tcPr>
          <w:p w14:paraId="6C97F3DA" w14:textId="77777777" w:rsidR="00687AF8" w:rsidRPr="00687AF8" w:rsidRDefault="00687AF8" w:rsidP="00687AF8">
            <w:pPr>
              <w:ind w:left="170" w:right="131"/>
              <w:jc w:val="right"/>
            </w:pPr>
          </w:p>
        </w:tc>
        <w:tc>
          <w:tcPr>
            <w:tcW w:w="949" w:type="pct"/>
            <w:vAlign w:val="center"/>
          </w:tcPr>
          <w:p w14:paraId="1C72F519" w14:textId="77777777" w:rsidR="00687AF8" w:rsidRPr="00687AF8" w:rsidRDefault="00687AF8" w:rsidP="00687AF8">
            <w:pPr>
              <w:ind w:left="170" w:right="131"/>
              <w:jc w:val="right"/>
            </w:pPr>
          </w:p>
        </w:tc>
        <w:tc>
          <w:tcPr>
            <w:tcW w:w="948" w:type="pct"/>
            <w:vAlign w:val="center"/>
          </w:tcPr>
          <w:p w14:paraId="01318026" w14:textId="77777777" w:rsidR="00687AF8" w:rsidRPr="00687AF8" w:rsidRDefault="00687AF8" w:rsidP="00687AF8">
            <w:pPr>
              <w:ind w:left="170" w:right="131"/>
              <w:jc w:val="right"/>
            </w:pPr>
          </w:p>
        </w:tc>
      </w:tr>
      <w:tr w:rsidR="00687AF8" w:rsidRPr="00687AF8" w14:paraId="5CBC2B4B" w14:textId="77777777" w:rsidTr="00687AF8">
        <w:tc>
          <w:tcPr>
            <w:tcW w:w="240" w:type="pct"/>
            <w:vAlign w:val="center"/>
          </w:tcPr>
          <w:p w14:paraId="28DF58C9" w14:textId="77777777" w:rsidR="00687AF8" w:rsidRPr="00687AF8" w:rsidRDefault="00687AF8" w:rsidP="00687AF8">
            <w:pPr>
              <w:jc w:val="center"/>
            </w:pPr>
            <w:r w:rsidRPr="00687AF8">
              <w:t>5</w:t>
            </w:r>
          </w:p>
        </w:tc>
        <w:tc>
          <w:tcPr>
            <w:tcW w:w="807" w:type="pct"/>
          </w:tcPr>
          <w:p w14:paraId="1B5DE2ED" w14:textId="77777777" w:rsidR="00687AF8" w:rsidRPr="00687AF8" w:rsidRDefault="00687AF8" w:rsidP="00687AF8">
            <w:pPr>
              <w:jc w:val="both"/>
            </w:pPr>
            <w:r w:rsidRPr="00687AF8">
              <w:t>PRL</w:t>
            </w:r>
            <w:r w:rsidRPr="00687AF8">
              <w:rPr>
                <w:vertAlign w:val="subscript"/>
              </w:rPr>
              <w:t>t</w:t>
            </w:r>
          </w:p>
        </w:tc>
        <w:tc>
          <w:tcPr>
            <w:tcW w:w="1108" w:type="pct"/>
            <w:vAlign w:val="center"/>
          </w:tcPr>
          <w:p w14:paraId="7BD751A5" w14:textId="77777777" w:rsidR="00687AF8" w:rsidRPr="00687AF8" w:rsidRDefault="00687AF8" w:rsidP="00687AF8">
            <w:pPr>
              <w:ind w:left="170" w:right="131"/>
              <w:jc w:val="right"/>
            </w:pPr>
            <w:r w:rsidRPr="00687AF8">
              <w:t>0.11082</w:t>
            </w:r>
          </w:p>
          <w:p w14:paraId="0E6425F3" w14:textId="77777777" w:rsidR="00687AF8" w:rsidRPr="00687AF8" w:rsidRDefault="00687AF8" w:rsidP="00687AF8">
            <w:pPr>
              <w:ind w:left="170" w:right="131"/>
              <w:jc w:val="right"/>
            </w:pPr>
            <w:r w:rsidRPr="00687AF8">
              <w:t>(0.08256)</w:t>
            </w:r>
          </w:p>
        </w:tc>
        <w:tc>
          <w:tcPr>
            <w:tcW w:w="948" w:type="pct"/>
            <w:vAlign w:val="center"/>
          </w:tcPr>
          <w:p w14:paraId="33108A42" w14:textId="77777777" w:rsidR="00687AF8" w:rsidRPr="00687AF8" w:rsidRDefault="00687AF8" w:rsidP="00687AF8">
            <w:pPr>
              <w:ind w:left="170" w:right="131"/>
              <w:jc w:val="right"/>
            </w:pPr>
          </w:p>
        </w:tc>
        <w:tc>
          <w:tcPr>
            <w:tcW w:w="949" w:type="pct"/>
            <w:vAlign w:val="center"/>
          </w:tcPr>
          <w:p w14:paraId="1C94DB8C" w14:textId="77777777" w:rsidR="00687AF8" w:rsidRPr="00687AF8" w:rsidRDefault="00687AF8" w:rsidP="00687AF8">
            <w:pPr>
              <w:ind w:left="170" w:right="131"/>
              <w:jc w:val="right"/>
            </w:pPr>
            <w:r w:rsidRPr="00687AF8">
              <w:t>0.029257</w:t>
            </w:r>
          </w:p>
          <w:p w14:paraId="15B74DF9" w14:textId="77777777" w:rsidR="00687AF8" w:rsidRPr="00687AF8" w:rsidRDefault="00687AF8" w:rsidP="00687AF8">
            <w:pPr>
              <w:ind w:left="170" w:right="131"/>
              <w:jc w:val="right"/>
            </w:pPr>
            <w:r w:rsidRPr="00687AF8">
              <w:t>(0.06686)</w:t>
            </w:r>
          </w:p>
        </w:tc>
        <w:tc>
          <w:tcPr>
            <w:tcW w:w="948" w:type="pct"/>
            <w:vAlign w:val="center"/>
          </w:tcPr>
          <w:p w14:paraId="34370134" w14:textId="77777777" w:rsidR="00687AF8" w:rsidRPr="00687AF8" w:rsidRDefault="00687AF8" w:rsidP="00687AF8">
            <w:pPr>
              <w:ind w:left="170" w:right="131"/>
              <w:jc w:val="right"/>
            </w:pPr>
            <w:r w:rsidRPr="00687AF8">
              <w:t>0.064691</w:t>
            </w:r>
          </w:p>
          <w:p w14:paraId="3D360720" w14:textId="77777777" w:rsidR="00687AF8" w:rsidRPr="00687AF8" w:rsidRDefault="00687AF8" w:rsidP="00687AF8">
            <w:pPr>
              <w:ind w:left="170" w:right="131"/>
              <w:jc w:val="right"/>
            </w:pPr>
            <w:r w:rsidRPr="00687AF8">
              <w:t>(0.03858)</w:t>
            </w:r>
          </w:p>
        </w:tc>
      </w:tr>
      <w:tr w:rsidR="00687AF8" w:rsidRPr="00687AF8" w14:paraId="3A9EB74A" w14:textId="77777777" w:rsidTr="00687AF8">
        <w:tc>
          <w:tcPr>
            <w:tcW w:w="240" w:type="pct"/>
            <w:vAlign w:val="center"/>
          </w:tcPr>
          <w:p w14:paraId="39D5BFD4" w14:textId="77777777" w:rsidR="00687AF8" w:rsidRPr="00687AF8" w:rsidRDefault="00687AF8" w:rsidP="00687AF8">
            <w:pPr>
              <w:jc w:val="center"/>
            </w:pPr>
            <w:r w:rsidRPr="00687AF8">
              <w:t>6</w:t>
            </w:r>
          </w:p>
        </w:tc>
        <w:tc>
          <w:tcPr>
            <w:tcW w:w="807" w:type="pct"/>
          </w:tcPr>
          <w:p w14:paraId="582CEADA" w14:textId="77777777" w:rsidR="00687AF8" w:rsidRPr="00687AF8" w:rsidRDefault="00687AF8" w:rsidP="00687AF8">
            <w:pPr>
              <w:jc w:val="both"/>
            </w:pPr>
            <w:r w:rsidRPr="00687AF8">
              <w:t>PRL</w:t>
            </w:r>
            <w:r w:rsidRPr="00687AF8">
              <w:rPr>
                <w:vertAlign w:val="subscript"/>
              </w:rPr>
              <w:t>t-1</w:t>
            </w:r>
          </w:p>
        </w:tc>
        <w:tc>
          <w:tcPr>
            <w:tcW w:w="1108" w:type="pct"/>
            <w:vAlign w:val="center"/>
          </w:tcPr>
          <w:p w14:paraId="4E3A87EF" w14:textId="77777777" w:rsidR="00687AF8" w:rsidRPr="00687AF8" w:rsidRDefault="00687AF8" w:rsidP="00687AF8">
            <w:pPr>
              <w:ind w:left="170" w:right="131"/>
              <w:jc w:val="right"/>
            </w:pPr>
          </w:p>
        </w:tc>
        <w:tc>
          <w:tcPr>
            <w:tcW w:w="948" w:type="pct"/>
            <w:vAlign w:val="center"/>
          </w:tcPr>
          <w:p w14:paraId="367DB464" w14:textId="77777777" w:rsidR="00687AF8" w:rsidRPr="00687AF8" w:rsidRDefault="00687AF8" w:rsidP="00687AF8">
            <w:pPr>
              <w:ind w:left="170" w:right="131"/>
              <w:jc w:val="right"/>
            </w:pPr>
            <w:r w:rsidRPr="00687AF8">
              <w:t>1.109749***</w:t>
            </w:r>
          </w:p>
          <w:p w14:paraId="0F7E2EA2" w14:textId="77777777" w:rsidR="00687AF8" w:rsidRPr="00687AF8" w:rsidRDefault="00687AF8" w:rsidP="00687AF8">
            <w:pPr>
              <w:ind w:left="170" w:right="131"/>
              <w:jc w:val="right"/>
            </w:pPr>
            <w:r w:rsidRPr="00687AF8">
              <w:t>(0.09138)</w:t>
            </w:r>
          </w:p>
        </w:tc>
        <w:tc>
          <w:tcPr>
            <w:tcW w:w="949" w:type="pct"/>
            <w:vAlign w:val="center"/>
          </w:tcPr>
          <w:p w14:paraId="76CFA935" w14:textId="77777777" w:rsidR="00687AF8" w:rsidRPr="00687AF8" w:rsidRDefault="00687AF8" w:rsidP="00687AF8">
            <w:pPr>
              <w:ind w:left="170" w:right="131"/>
              <w:jc w:val="right"/>
            </w:pPr>
          </w:p>
        </w:tc>
        <w:tc>
          <w:tcPr>
            <w:tcW w:w="948" w:type="pct"/>
            <w:vAlign w:val="center"/>
          </w:tcPr>
          <w:p w14:paraId="179B447A" w14:textId="77777777" w:rsidR="00687AF8" w:rsidRPr="00687AF8" w:rsidRDefault="00687AF8" w:rsidP="00687AF8">
            <w:pPr>
              <w:ind w:left="170" w:right="131"/>
              <w:jc w:val="right"/>
            </w:pPr>
          </w:p>
        </w:tc>
      </w:tr>
      <w:tr w:rsidR="00687AF8" w:rsidRPr="00687AF8" w14:paraId="3D0DE44D" w14:textId="77777777" w:rsidTr="00687AF8">
        <w:tc>
          <w:tcPr>
            <w:tcW w:w="240" w:type="pct"/>
            <w:vAlign w:val="center"/>
          </w:tcPr>
          <w:p w14:paraId="75EA69D8" w14:textId="77777777" w:rsidR="00687AF8" w:rsidRPr="00687AF8" w:rsidRDefault="00687AF8" w:rsidP="00687AF8">
            <w:pPr>
              <w:jc w:val="center"/>
            </w:pPr>
            <w:r w:rsidRPr="00687AF8">
              <w:t>7</w:t>
            </w:r>
          </w:p>
        </w:tc>
        <w:tc>
          <w:tcPr>
            <w:tcW w:w="807" w:type="pct"/>
          </w:tcPr>
          <w:p w14:paraId="3CEB8D1D" w14:textId="77777777" w:rsidR="00687AF8" w:rsidRPr="00687AF8" w:rsidRDefault="00687AF8" w:rsidP="00687AF8">
            <w:pPr>
              <w:jc w:val="both"/>
            </w:pPr>
            <w:r w:rsidRPr="00687AF8">
              <w:t>PRL</w:t>
            </w:r>
            <w:r w:rsidRPr="00687AF8">
              <w:rPr>
                <w:vertAlign w:val="subscript"/>
              </w:rPr>
              <w:t>t-2</w:t>
            </w:r>
          </w:p>
        </w:tc>
        <w:tc>
          <w:tcPr>
            <w:tcW w:w="1108" w:type="pct"/>
            <w:vAlign w:val="center"/>
          </w:tcPr>
          <w:p w14:paraId="33915EF0" w14:textId="77777777" w:rsidR="00687AF8" w:rsidRPr="00687AF8" w:rsidRDefault="00687AF8" w:rsidP="00687AF8">
            <w:pPr>
              <w:ind w:left="170" w:right="131"/>
              <w:jc w:val="right"/>
            </w:pPr>
          </w:p>
        </w:tc>
        <w:tc>
          <w:tcPr>
            <w:tcW w:w="948" w:type="pct"/>
            <w:vAlign w:val="center"/>
          </w:tcPr>
          <w:p w14:paraId="6AF3E903" w14:textId="77777777" w:rsidR="00687AF8" w:rsidRPr="00687AF8" w:rsidRDefault="00687AF8" w:rsidP="00687AF8">
            <w:pPr>
              <w:ind w:left="170" w:right="131"/>
              <w:jc w:val="right"/>
            </w:pPr>
            <w:r w:rsidRPr="00687AF8">
              <w:t>-0.181697**</w:t>
            </w:r>
          </w:p>
          <w:p w14:paraId="2A3F1167" w14:textId="77777777" w:rsidR="00687AF8" w:rsidRPr="00687AF8" w:rsidRDefault="00687AF8" w:rsidP="00687AF8">
            <w:pPr>
              <w:ind w:left="170" w:right="131"/>
              <w:jc w:val="right"/>
            </w:pPr>
            <w:r w:rsidRPr="00687AF8">
              <w:t>(0.09799)</w:t>
            </w:r>
          </w:p>
        </w:tc>
        <w:tc>
          <w:tcPr>
            <w:tcW w:w="949" w:type="pct"/>
            <w:vAlign w:val="center"/>
          </w:tcPr>
          <w:p w14:paraId="508B52E4" w14:textId="77777777" w:rsidR="00687AF8" w:rsidRPr="00687AF8" w:rsidRDefault="00687AF8" w:rsidP="00687AF8">
            <w:pPr>
              <w:ind w:left="170" w:right="131"/>
              <w:jc w:val="right"/>
            </w:pPr>
          </w:p>
        </w:tc>
        <w:tc>
          <w:tcPr>
            <w:tcW w:w="948" w:type="pct"/>
            <w:vAlign w:val="center"/>
          </w:tcPr>
          <w:p w14:paraId="0BF7D0B2" w14:textId="77777777" w:rsidR="00687AF8" w:rsidRPr="00687AF8" w:rsidRDefault="00687AF8" w:rsidP="00687AF8">
            <w:pPr>
              <w:ind w:left="170" w:right="131"/>
              <w:jc w:val="right"/>
            </w:pPr>
          </w:p>
        </w:tc>
      </w:tr>
      <w:tr w:rsidR="00687AF8" w:rsidRPr="00687AF8" w14:paraId="110320E9" w14:textId="77777777" w:rsidTr="00687AF8">
        <w:tc>
          <w:tcPr>
            <w:tcW w:w="240" w:type="pct"/>
            <w:vAlign w:val="center"/>
          </w:tcPr>
          <w:p w14:paraId="58FC3B2F" w14:textId="77777777" w:rsidR="00687AF8" w:rsidRPr="00687AF8" w:rsidRDefault="00687AF8" w:rsidP="00687AF8">
            <w:pPr>
              <w:jc w:val="center"/>
            </w:pPr>
            <w:r w:rsidRPr="00687AF8">
              <w:t>8</w:t>
            </w:r>
          </w:p>
        </w:tc>
        <w:tc>
          <w:tcPr>
            <w:tcW w:w="807" w:type="pct"/>
          </w:tcPr>
          <w:p w14:paraId="5F77526A" w14:textId="77777777" w:rsidR="00687AF8" w:rsidRPr="00687AF8" w:rsidRDefault="00687AF8" w:rsidP="00687AF8">
            <w:pPr>
              <w:jc w:val="both"/>
            </w:pPr>
            <w:r w:rsidRPr="00687AF8">
              <w:t>PBU</w:t>
            </w:r>
            <w:r w:rsidRPr="00687AF8">
              <w:rPr>
                <w:vertAlign w:val="subscript"/>
              </w:rPr>
              <w:t>t</w:t>
            </w:r>
          </w:p>
        </w:tc>
        <w:tc>
          <w:tcPr>
            <w:tcW w:w="1108" w:type="pct"/>
            <w:vAlign w:val="center"/>
          </w:tcPr>
          <w:p w14:paraId="7FA18C43" w14:textId="77777777" w:rsidR="00687AF8" w:rsidRPr="00687AF8" w:rsidRDefault="00687AF8" w:rsidP="00687AF8">
            <w:pPr>
              <w:ind w:left="170" w:right="131"/>
              <w:jc w:val="right"/>
            </w:pPr>
            <w:r w:rsidRPr="00687AF8">
              <w:t>-0.025925</w:t>
            </w:r>
          </w:p>
          <w:p w14:paraId="738EEBC9" w14:textId="77777777" w:rsidR="00687AF8" w:rsidRPr="00687AF8" w:rsidRDefault="00687AF8" w:rsidP="00687AF8">
            <w:pPr>
              <w:ind w:left="170" w:right="131"/>
              <w:jc w:val="right"/>
            </w:pPr>
            <w:r w:rsidRPr="00687AF8">
              <w:t>(0.06317)</w:t>
            </w:r>
          </w:p>
        </w:tc>
        <w:tc>
          <w:tcPr>
            <w:tcW w:w="948" w:type="pct"/>
            <w:vAlign w:val="center"/>
          </w:tcPr>
          <w:p w14:paraId="4CF86B31" w14:textId="77777777" w:rsidR="00687AF8" w:rsidRPr="00687AF8" w:rsidRDefault="00687AF8" w:rsidP="00687AF8">
            <w:pPr>
              <w:ind w:left="170" w:right="131"/>
              <w:jc w:val="right"/>
            </w:pPr>
            <w:r w:rsidRPr="00687AF8">
              <w:t>0.005758</w:t>
            </w:r>
          </w:p>
          <w:p w14:paraId="7135034D" w14:textId="77777777" w:rsidR="00687AF8" w:rsidRPr="00687AF8" w:rsidRDefault="00687AF8" w:rsidP="00687AF8">
            <w:pPr>
              <w:ind w:left="170" w:right="131"/>
              <w:jc w:val="right"/>
            </w:pPr>
            <w:r w:rsidRPr="00687AF8">
              <w:t>(0.02950)</w:t>
            </w:r>
          </w:p>
        </w:tc>
        <w:tc>
          <w:tcPr>
            <w:tcW w:w="949" w:type="pct"/>
            <w:vAlign w:val="center"/>
          </w:tcPr>
          <w:p w14:paraId="19CC8C46" w14:textId="77777777" w:rsidR="00687AF8" w:rsidRPr="00687AF8" w:rsidRDefault="00687AF8" w:rsidP="00687AF8">
            <w:pPr>
              <w:ind w:left="170" w:right="131"/>
              <w:jc w:val="right"/>
            </w:pPr>
          </w:p>
        </w:tc>
        <w:tc>
          <w:tcPr>
            <w:tcW w:w="948" w:type="pct"/>
            <w:vAlign w:val="center"/>
          </w:tcPr>
          <w:p w14:paraId="572E111A" w14:textId="77777777" w:rsidR="00687AF8" w:rsidRPr="00687AF8" w:rsidRDefault="00687AF8" w:rsidP="00687AF8">
            <w:pPr>
              <w:ind w:left="170" w:right="131"/>
              <w:jc w:val="right"/>
            </w:pPr>
            <w:r w:rsidRPr="00687AF8">
              <w:t>0.031513</w:t>
            </w:r>
          </w:p>
          <w:p w14:paraId="1D52EAB7" w14:textId="77777777" w:rsidR="00687AF8" w:rsidRPr="00687AF8" w:rsidRDefault="00687AF8" w:rsidP="00687AF8">
            <w:pPr>
              <w:ind w:left="170" w:right="131"/>
              <w:jc w:val="right"/>
            </w:pPr>
            <w:r w:rsidRPr="00687AF8">
              <w:t>(0.03143)</w:t>
            </w:r>
          </w:p>
        </w:tc>
      </w:tr>
      <w:tr w:rsidR="00687AF8" w:rsidRPr="00687AF8" w14:paraId="69C24656" w14:textId="77777777" w:rsidTr="00687AF8">
        <w:tc>
          <w:tcPr>
            <w:tcW w:w="240" w:type="pct"/>
            <w:vAlign w:val="center"/>
          </w:tcPr>
          <w:p w14:paraId="4012477D" w14:textId="77777777" w:rsidR="00687AF8" w:rsidRPr="00687AF8" w:rsidRDefault="00687AF8" w:rsidP="00687AF8">
            <w:pPr>
              <w:jc w:val="center"/>
            </w:pPr>
            <w:r w:rsidRPr="00687AF8">
              <w:t>9</w:t>
            </w:r>
          </w:p>
        </w:tc>
        <w:tc>
          <w:tcPr>
            <w:tcW w:w="807" w:type="pct"/>
          </w:tcPr>
          <w:p w14:paraId="184D4CC5" w14:textId="77777777" w:rsidR="00687AF8" w:rsidRPr="00687AF8" w:rsidRDefault="00687AF8" w:rsidP="00687AF8">
            <w:pPr>
              <w:jc w:val="both"/>
            </w:pPr>
            <w:r w:rsidRPr="00687AF8">
              <w:t>PBU</w:t>
            </w:r>
            <w:r w:rsidRPr="00687AF8">
              <w:rPr>
                <w:vertAlign w:val="subscript"/>
              </w:rPr>
              <w:t>t-1</w:t>
            </w:r>
          </w:p>
        </w:tc>
        <w:tc>
          <w:tcPr>
            <w:tcW w:w="1108" w:type="pct"/>
            <w:vAlign w:val="center"/>
          </w:tcPr>
          <w:p w14:paraId="6886EA8B" w14:textId="77777777" w:rsidR="00687AF8" w:rsidRPr="00687AF8" w:rsidRDefault="00687AF8" w:rsidP="00687AF8">
            <w:pPr>
              <w:ind w:left="170" w:right="131"/>
              <w:jc w:val="right"/>
            </w:pPr>
          </w:p>
        </w:tc>
        <w:tc>
          <w:tcPr>
            <w:tcW w:w="948" w:type="pct"/>
            <w:vAlign w:val="center"/>
          </w:tcPr>
          <w:p w14:paraId="1AE0D38E" w14:textId="77777777" w:rsidR="00687AF8" w:rsidRPr="00687AF8" w:rsidRDefault="00687AF8" w:rsidP="00687AF8">
            <w:pPr>
              <w:ind w:left="170" w:right="131"/>
              <w:jc w:val="right"/>
            </w:pPr>
          </w:p>
        </w:tc>
        <w:tc>
          <w:tcPr>
            <w:tcW w:w="949" w:type="pct"/>
            <w:vAlign w:val="center"/>
          </w:tcPr>
          <w:p w14:paraId="3E20A822" w14:textId="77777777" w:rsidR="00687AF8" w:rsidRPr="00687AF8" w:rsidRDefault="00687AF8" w:rsidP="00687AF8">
            <w:pPr>
              <w:ind w:left="170" w:right="131"/>
              <w:jc w:val="right"/>
            </w:pPr>
            <w:r w:rsidRPr="00687AF8">
              <w:t>0.475887***</w:t>
            </w:r>
          </w:p>
          <w:p w14:paraId="05DEE703" w14:textId="77777777" w:rsidR="00687AF8" w:rsidRPr="00687AF8" w:rsidRDefault="00687AF8" w:rsidP="00687AF8">
            <w:pPr>
              <w:ind w:left="170" w:right="131"/>
              <w:jc w:val="right"/>
            </w:pPr>
            <w:r w:rsidRPr="00687AF8">
              <w:t>(0.08643)</w:t>
            </w:r>
          </w:p>
        </w:tc>
        <w:tc>
          <w:tcPr>
            <w:tcW w:w="948" w:type="pct"/>
            <w:vAlign w:val="center"/>
          </w:tcPr>
          <w:p w14:paraId="53511C94" w14:textId="77777777" w:rsidR="00687AF8" w:rsidRPr="00687AF8" w:rsidRDefault="00687AF8" w:rsidP="00687AF8">
            <w:pPr>
              <w:ind w:left="170" w:right="131"/>
              <w:jc w:val="right"/>
            </w:pPr>
          </w:p>
        </w:tc>
      </w:tr>
      <w:tr w:rsidR="00687AF8" w:rsidRPr="00687AF8" w14:paraId="5A951919" w14:textId="77777777" w:rsidTr="00687AF8">
        <w:tc>
          <w:tcPr>
            <w:tcW w:w="240" w:type="pct"/>
            <w:vAlign w:val="center"/>
          </w:tcPr>
          <w:p w14:paraId="5D1132A6" w14:textId="77777777" w:rsidR="00687AF8" w:rsidRPr="00687AF8" w:rsidRDefault="00687AF8" w:rsidP="00687AF8">
            <w:pPr>
              <w:jc w:val="center"/>
            </w:pPr>
            <w:r w:rsidRPr="00687AF8">
              <w:t>10</w:t>
            </w:r>
          </w:p>
        </w:tc>
        <w:tc>
          <w:tcPr>
            <w:tcW w:w="807" w:type="pct"/>
          </w:tcPr>
          <w:p w14:paraId="77D0E93C" w14:textId="77777777" w:rsidR="00687AF8" w:rsidRPr="00687AF8" w:rsidRDefault="00687AF8" w:rsidP="00687AF8">
            <w:pPr>
              <w:jc w:val="both"/>
            </w:pPr>
            <w:r w:rsidRPr="00687AF8">
              <w:t>PBU</w:t>
            </w:r>
            <w:r w:rsidRPr="00687AF8">
              <w:rPr>
                <w:vertAlign w:val="subscript"/>
              </w:rPr>
              <w:t>t-2</w:t>
            </w:r>
          </w:p>
        </w:tc>
        <w:tc>
          <w:tcPr>
            <w:tcW w:w="1108" w:type="pct"/>
            <w:vAlign w:val="center"/>
          </w:tcPr>
          <w:p w14:paraId="2490A852" w14:textId="77777777" w:rsidR="00687AF8" w:rsidRPr="00687AF8" w:rsidRDefault="00687AF8" w:rsidP="00687AF8">
            <w:pPr>
              <w:ind w:left="170" w:right="131"/>
              <w:jc w:val="right"/>
            </w:pPr>
          </w:p>
        </w:tc>
        <w:tc>
          <w:tcPr>
            <w:tcW w:w="948" w:type="pct"/>
            <w:vAlign w:val="center"/>
          </w:tcPr>
          <w:p w14:paraId="5C961FA3" w14:textId="77777777" w:rsidR="00687AF8" w:rsidRPr="00687AF8" w:rsidRDefault="00687AF8" w:rsidP="00687AF8">
            <w:pPr>
              <w:ind w:left="170" w:right="131"/>
              <w:jc w:val="right"/>
            </w:pPr>
          </w:p>
        </w:tc>
        <w:tc>
          <w:tcPr>
            <w:tcW w:w="949" w:type="pct"/>
            <w:vAlign w:val="center"/>
          </w:tcPr>
          <w:p w14:paraId="0648A5DB" w14:textId="77777777" w:rsidR="00687AF8" w:rsidRPr="00687AF8" w:rsidRDefault="00687AF8" w:rsidP="00687AF8">
            <w:pPr>
              <w:ind w:left="170" w:right="131"/>
              <w:jc w:val="right"/>
            </w:pPr>
            <w:r w:rsidRPr="00687AF8">
              <w:t>0.334823***</w:t>
            </w:r>
          </w:p>
          <w:p w14:paraId="2C0F7CC8" w14:textId="77777777" w:rsidR="00687AF8" w:rsidRPr="00687AF8" w:rsidRDefault="00687AF8" w:rsidP="00687AF8">
            <w:pPr>
              <w:ind w:left="170" w:right="131"/>
              <w:jc w:val="right"/>
            </w:pPr>
            <w:r w:rsidRPr="00687AF8">
              <w:t>(0.08348)</w:t>
            </w:r>
          </w:p>
        </w:tc>
        <w:tc>
          <w:tcPr>
            <w:tcW w:w="948" w:type="pct"/>
            <w:vAlign w:val="center"/>
          </w:tcPr>
          <w:p w14:paraId="6932BD4D" w14:textId="77777777" w:rsidR="00687AF8" w:rsidRPr="00687AF8" w:rsidRDefault="00687AF8" w:rsidP="00687AF8">
            <w:pPr>
              <w:ind w:left="170" w:right="131"/>
              <w:jc w:val="right"/>
            </w:pPr>
          </w:p>
        </w:tc>
      </w:tr>
      <w:tr w:rsidR="00687AF8" w:rsidRPr="00687AF8" w14:paraId="2FBA4424" w14:textId="77777777" w:rsidTr="00687AF8">
        <w:tc>
          <w:tcPr>
            <w:tcW w:w="240" w:type="pct"/>
            <w:vAlign w:val="center"/>
          </w:tcPr>
          <w:p w14:paraId="24F0C407" w14:textId="77777777" w:rsidR="00687AF8" w:rsidRPr="00687AF8" w:rsidRDefault="00687AF8" w:rsidP="00687AF8">
            <w:pPr>
              <w:jc w:val="center"/>
            </w:pPr>
            <w:r w:rsidRPr="00687AF8">
              <w:t>11</w:t>
            </w:r>
          </w:p>
        </w:tc>
        <w:tc>
          <w:tcPr>
            <w:tcW w:w="807" w:type="pct"/>
          </w:tcPr>
          <w:p w14:paraId="439D0241" w14:textId="77777777" w:rsidR="00687AF8" w:rsidRPr="00687AF8" w:rsidRDefault="00687AF8" w:rsidP="00687AF8">
            <w:pPr>
              <w:jc w:val="both"/>
            </w:pPr>
            <w:r w:rsidRPr="00687AF8">
              <w:t>PBKL</w:t>
            </w:r>
            <w:r w:rsidRPr="00687AF8">
              <w:rPr>
                <w:vertAlign w:val="subscript"/>
              </w:rPr>
              <w:t>t</w:t>
            </w:r>
          </w:p>
        </w:tc>
        <w:tc>
          <w:tcPr>
            <w:tcW w:w="1108" w:type="pct"/>
            <w:vAlign w:val="center"/>
          </w:tcPr>
          <w:p w14:paraId="796C5CEA" w14:textId="77777777" w:rsidR="00687AF8" w:rsidRPr="00687AF8" w:rsidRDefault="00687AF8" w:rsidP="00687AF8">
            <w:pPr>
              <w:ind w:left="170" w:right="131"/>
              <w:jc w:val="right"/>
            </w:pPr>
            <w:r w:rsidRPr="00687AF8">
              <w:t>0.340957**</w:t>
            </w:r>
          </w:p>
          <w:p w14:paraId="4D356D06" w14:textId="77777777" w:rsidR="00687AF8" w:rsidRPr="00687AF8" w:rsidRDefault="00687AF8" w:rsidP="00687AF8">
            <w:pPr>
              <w:ind w:left="170" w:right="131"/>
              <w:jc w:val="right"/>
            </w:pPr>
            <w:r w:rsidRPr="00687AF8">
              <w:t>(0.11364)</w:t>
            </w:r>
          </w:p>
        </w:tc>
        <w:tc>
          <w:tcPr>
            <w:tcW w:w="948" w:type="pct"/>
            <w:vAlign w:val="center"/>
          </w:tcPr>
          <w:p w14:paraId="15A46E4D" w14:textId="77777777" w:rsidR="00687AF8" w:rsidRPr="00687AF8" w:rsidRDefault="00687AF8" w:rsidP="00687AF8">
            <w:pPr>
              <w:ind w:left="170" w:right="131"/>
              <w:jc w:val="right"/>
            </w:pPr>
            <w:r w:rsidRPr="00687AF8">
              <w:t>-0.020471</w:t>
            </w:r>
          </w:p>
          <w:p w14:paraId="602841C2" w14:textId="77777777" w:rsidR="00687AF8" w:rsidRPr="00687AF8" w:rsidRDefault="00687AF8" w:rsidP="00687AF8">
            <w:pPr>
              <w:ind w:left="170" w:right="131"/>
              <w:jc w:val="right"/>
            </w:pPr>
            <w:r w:rsidRPr="00687AF8">
              <w:t>(0.05341)</w:t>
            </w:r>
          </w:p>
        </w:tc>
        <w:tc>
          <w:tcPr>
            <w:tcW w:w="949" w:type="pct"/>
            <w:vAlign w:val="center"/>
          </w:tcPr>
          <w:p w14:paraId="036F9BC1" w14:textId="77777777" w:rsidR="00687AF8" w:rsidRPr="00687AF8" w:rsidRDefault="00687AF8" w:rsidP="00687AF8">
            <w:pPr>
              <w:ind w:left="170" w:right="131"/>
              <w:jc w:val="right"/>
            </w:pPr>
            <w:r w:rsidRPr="00687AF8">
              <w:t>0.317415***</w:t>
            </w:r>
          </w:p>
          <w:p w14:paraId="6BB6DA48" w14:textId="77777777" w:rsidR="00687AF8" w:rsidRPr="00687AF8" w:rsidRDefault="00687AF8" w:rsidP="00687AF8">
            <w:pPr>
              <w:ind w:left="170" w:right="131"/>
              <w:jc w:val="right"/>
            </w:pPr>
            <w:r w:rsidRPr="00687AF8">
              <w:t>(0.09040)</w:t>
            </w:r>
          </w:p>
        </w:tc>
        <w:tc>
          <w:tcPr>
            <w:tcW w:w="948" w:type="pct"/>
            <w:vAlign w:val="center"/>
          </w:tcPr>
          <w:p w14:paraId="60E0EB93" w14:textId="77777777" w:rsidR="00687AF8" w:rsidRPr="00687AF8" w:rsidRDefault="00687AF8" w:rsidP="00687AF8">
            <w:pPr>
              <w:ind w:left="170" w:right="131"/>
              <w:jc w:val="right"/>
            </w:pPr>
          </w:p>
        </w:tc>
      </w:tr>
      <w:tr w:rsidR="00687AF8" w:rsidRPr="00687AF8" w14:paraId="62D108D9" w14:textId="77777777" w:rsidTr="00687AF8">
        <w:tc>
          <w:tcPr>
            <w:tcW w:w="240" w:type="pct"/>
            <w:vAlign w:val="center"/>
          </w:tcPr>
          <w:p w14:paraId="17D4D579" w14:textId="77777777" w:rsidR="00687AF8" w:rsidRPr="00687AF8" w:rsidRDefault="00687AF8" w:rsidP="00687AF8">
            <w:pPr>
              <w:jc w:val="center"/>
            </w:pPr>
            <w:r w:rsidRPr="00687AF8">
              <w:t>12</w:t>
            </w:r>
          </w:p>
        </w:tc>
        <w:tc>
          <w:tcPr>
            <w:tcW w:w="807" w:type="pct"/>
          </w:tcPr>
          <w:p w14:paraId="5B0E45DE" w14:textId="77777777" w:rsidR="00687AF8" w:rsidRPr="00687AF8" w:rsidRDefault="00687AF8" w:rsidP="00687AF8">
            <w:pPr>
              <w:jc w:val="both"/>
            </w:pPr>
            <w:r w:rsidRPr="00687AF8">
              <w:t>PBKL</w:t>
            </w:r>
            <w:r w:rsidRPr="00687AF8">
              <w:rPr>
                <w:vertAlign w:val="subscript"/>
              </w:rPr>
              <w:t>t-1</w:t>
            </w:r>
          </w:p>
        </w:tc>
        <w:tc>
          <w:tcPr>
            <w:tcW w:w="1108" w:type="pct"/>
            <w:vAlign w:val="center"/>
          </w:tcPr>
          <w:p w14:paraId="4D9B375B" w14:textId="77777777" w:rsidR="00687AF8" w:rsidRPr="00687AF8" w:rsidRDefault="00687AF8" w:rsidP="00687AF8">
            <w:pPr>
              <w:ind w:left="170" w:right="131"/>
              <w:jc w:val="right"/>
            </w:pPr>
          </w:p>
        </w:tc>
        <w:tc>
          <w:tcPr>
            <w:tcW w:w="948" w:type="pct"/>
            <w:vAlign w:val="center"/>
          </w:tcPr>
          <w:p w14:paraId="56A77280" w14:textId="77777777" w:rsidR="00687AF8" w:rsidRPr="00687AF8" w:rsidRDefault="00687AF8" w:rsidP="00687AF8">
            <w:pPr>
              <w:ind w:left="170" w:right="131"/>
              <w:jc w:val="right"/>
            </w:pPr>
          </w:p>
        </w:tc>
        <w:tc>
          <w:tcPr>
            <w:tcW w:w="949" w:type="pct"/>
            <w:vAlign w:val="center"/>
          </w:tcPr>
          <w:p w14:paraId="70E08D89" w14:textId="77777777" w:rsidR="00687AF8" w:rsidRPr="00687AF8" w:rsidRDefault="00687AF8" w:rsidP="00687AF8">
            <w:pPr>
              <w:ind w:left="170" w:right="131"/>
              <w:jc w:val="right"/>
            </w:pPr>
          </w:p>
        </w:tc>
        <w:tc>
          <w:tcPr>
            <w:tcW w:w="948" w:type="pct"/>
            <w:vAlign w:val="center"/>
          </w:tcPr>
          <w:p w14:paraId="71A2B654" w14:textId="77777777" w:rsidR="00687AF8" w:rsidRPr="00687AF8" w:rsidRDefault="00687AF8" w:rsidP="00687AF8">
            <w:pPr>
              <w:ind w:left="170" w:right="131"/>
              <w:jc w:val="right"/>
            </w:pPr>
            <w:r w:rsidRPr="00687AF8">
              <w:t>0.966163***</w:t>
            </w:r>
          </w:p>
          <w:p w14:paraId="0A39B492" w14:textId="77777777" w:rsidR="00687AF8" w:rsidRPr="00687AF8" w:rsidRDefault="00687AF8" w:rsidP="00687AF8">
            <w:pPr>
              <w:ind w:left="170" w:right="131"/>
              <w:jc w:val="right"/>
            </w:pPr>
            <w:r w:rsidRPr="00687AF8">
              <w:t>(0.09479)</w:t>
            </w:r>
          </w:p>
        </w:tc>
      </w:tr>
      <w:tr w:rsidR="00687AF8" w:rsidRPr="00687AF8" w14:paraId="06261F5F" w14:textId="77777777" w:rsidTr="00687AF8">
        <w:tc>
          <w:tcPr>
            <w:tcW w:w="240" w:type="pct"/>
            <w:vAlign w:val="center"/>
          </w:tcPr>
          <w:p w14:paraId="084D5570" w14:textId="77777777" w:rsidR="00687AF8" w:rsidRPr="00687AF8" w:rsidRDefault="00687AF8" w:rsidP="00687AF8">
            <w:pPr>
              <w:jc w:val="center"/>
            </w:pPr>
            <w:r w:rsidRPr="00687AF8">
              <w:t>13</w:t>
            </w:r>
          </w:p>
        </w:tc>
        <w:tc>
          <w:tcPr>
            <w:tcW w:w="807" w:type="pct"/>
          </w:tcPr>
          <w:p w14:paraId="19D34CAF" w14:textId="77777777" w:rsidR="00687AF8" w:rsidRPr="00687AF8" w:rsidRDefault="00687AF8" w:rsidP="00687AF8">
            <w:pPr>
              <w:jc w:val="both"/>
            </w:pPr>
            <w:r w:rsidRPr="00687AF8">
              <w:t>PBKL</w:t>
            </w:r>
            <w:r w:rsidRPr="00687AF8">
              <w:rPr>
                <w:vertAlign w:val="subscript"/>
              </w:rPr>
              <w:t>t-2</w:t>
            </w:r>
          </w:p>
        </w:tc>
        <w:tc>
          <w:tcPr>
            <w:tcW w:w="1108" w:type="pct"/>
            <w:vAlign w:val="center"/>
          </w:tcPr>
          <w:p w14:paraId="5A318261" w14:textId="77777777" w:rsidR="00687AF8" w:rsidRPr="00687AF8" w:rsidRDefault="00687AF8" w:rsidP="00687AF8">
            <w:pPr>
              <w:ind w:left="170" w:right="131"/>
              <w:jc w:val="right"/>
            </w:pPr>
          </w:p>
        </w:tc>
        <w:tc>
          <w:tcPr>
            <w:tcW w:w="948" w:type="pct"/>
            <w:vAlign w:val="center"/>
          </w:tcPr>
          <w:p w14:paraId="3863B4E8" w14:textId="77777777" w:rsidR="00687AF8" w:rsidRPr="00687AF8" w:rsidRDefault="00687AF8" w:rsidP="00687AF8">
            <w:pPr>
              <w:ind w:left="170" w:right="131"/>
              <w:jc w:val="right"/>
            </w:pPr>
          </w:p>
        </w:tc>
        <w:tc>
          <w:tcPr>
            <w:tcW w:w="949" w:type="pct"/>
            <w:vAlign w:val="center"/>
          </w:tcPr>
          <w:p w14:paraId="641FF0CF" w14:textId="77777777" w:rsidR="00687AF8" w:rsidRPr="00687AF8" w:rsidRDefault="00687AF8" w:rsidP="00687AF8">
            <w:pPr>
              <w:ind w:left="170" w:right="131"/>
              <w:jc w:val="right"/>
            </w:pPr>
          </w:p>
        </w:tc>
        <w:tc>
          <w:tcPr>
            <w:tcW w:w="948" w:type="pct"/>
            <w:vAlign w:val="center"/>
          </w:tcPr>
          <w:p w14:paraId="38662ECF" w14:textId="77777777" w:rsidR="00687AF8" w:rsidRPr="00687AF8" w:rsidRDefault="00687AF8" w:rsidP="00687AF8">
            <w:pPr>
              <w:ind w:left="170" w:right="131"/>
              <w:jc w:val="right"/>
            </w:pPr>
            <w:r w:rsidRPr="00687AF8">
              <w:t>-0.160849*</w:t>
            </w:r>
          </w:p>
          <w:p w14:paraId="431E8D78" w14:textId="77777777" w:rsidR="00687AF8" w:rsidRPr="00687AF8" w:rsidRDefault="00687AF8" w:rsidP="00687AF8">
            <w:pPr>
              <w:ind w:left="170" w:right="131"/>
              <w:jc w:val="right"/>
            </w:pPr>
            <w:r w:rsidRPr="00687AF8">
              <w:t>(0.09516)</w:t>
            </w:r>
          </w:p>
        </w:tc>
      </w:tr>
      <w:tr w:rsidR="00687AF8" w:rsidRPr="00687AF8" w14:paraId="627B1D80" w14:textId="77777777" w:rsidTr="00687AF8">
        <w:tc>
          <w:tcPr>
            <w:tcW w:w="240" w:type="pct"/>
            <w:vAlign w:val="center"/>
          </w:tcPr>
          <w:p w14:paraId="7F8E2CC4" w14:textId="77777777" w:rsidR="00687AF8" w:rsidRPr="00687AF8" w:rsidRDefault="00687AF8" w:rsidP="00687AF8">
            <w:pPr>
              <w:jc w:val="center"/>
            </w:pPr>
          </w:p>
        </w:tc>
        <w:tc>
          <w:tcPr>
            <w:tcW w:w="807" w:type="pct"/>
          </w:tcPr>
          <w:p w14:paraId="0C585052" w14:textId="77777777" w:rsidR="00687AF8" w:rsidRPr="00687AF8" w:rsidRDefault="00687AF8" w:rsidP="00687AF8">
            <w:pPr>
              <w:jc w:val="both"/>
            </w:pPr>
            <w:r w:rsidRPr="00687AF8">
              <w:t>R</w:t>
            </w:r>
            <w:r w:rsidRPr="00687AF8">
              <w:rPr>
                <w:vertAlign w:val="superscript"/>
              </w:rPr>
              <w:t>2</w:t>
            </w:r>
          </w:p>
        </w:tc>
        <w:tc>
          <w:tcPr>
            <w:tcW w:w="1108" w:type="pct"/>
            <w:vAlign w:val="center"/>
          </w:tcPr>
          <w:p w14:paraId="330E09AB" w14:textId="77777777" w:rsidR="00687AF8" w:rsidRPr="00687AF8" w:rsidRDefault="00687AF8" w:rsidP="00687AF8">
            <w:pPr>
              <w:ind w:left="170" w:right="131"/>
              <w:jc w:val="right"/>
            </w:pPr>
            <w:r w:rsidRPr="00687AF8">
              <w:t>0.093</w:t>
            </w:r>
          </w:p>
        </w:tc>
        <w:tc>
          <w:tcPr>
            <w:tcW w:w="948" w:type="pct"/>
            <w:vAlign w:val="center"/>
          </w:tcPr>
          <w:p w14:paraId="3C95C195" w14:textId="77777777" w:rsidR="00687AF8" w:rsidRPr="00687AF8" w:rsidRDefault="00687AF8" w:rsidP="00687AF8">
            <w:pPr>
              <w:ind w:left="170" w:right="131"/>
              <w:jc w:val="right"/>
            </w:pPr>
            <w:r w:rsidRPr="00687AF8">
              <w:t>0.9877</w:t>
            </w:r>
          </w:p>
        </w:tc>
        <w:tc>
          <w:tcPr>
            <w:tcW w:w="949" w:type="pct"/>
            <w:vAlign w:val="center"/>
          </w:tcPr>
          <w:p w14:paraId="58305083" w14:textId="77777777" w:rsidR="00687AF8" w:rsidRPr="00687AF8" w:rsidRDefault="00687AF8" w:rsidP="00687AF8">
            <w:pPr>
              <w:ind w:left="170" w:right="131"/>
              <w:jc w:val="right"/>
            </w:pPr>
            <w:r w:rsidRPr="00687AF8">
              <w:t>0.9679</w:t>
            </w:r>
          </w:p>
        </w:tc>
        <w:tc>
          <w:tcPr>
            <w:tcW w:w="948" w:type="pct"/>
            <w:vAlign w:val="center"/>
          </w:tcPr>
          <w:p w14:paraId="508D9432" w14:textId="77777777" w:rsidR="00687AF8" w:rsidRPr="00687AF8" w:rsidRDefault="00687AF8" w:rsidP="00687AF8">
            <w:pPr>
              <w:ind w:left="170" w:right="131"/>
              <w:jc w:val="right"/>
            </w:pPr>
            <w:r w:rsidRPr="00687AF8">
              <w:t>0.9805</w:t>
            </w:r>
          </w:p>
        </w:tc>
      </w:tr>
      <w:tr w:rsidR="00687AF8" w:rsidRPr="00687AF8" w14:paraId="72674AF2" w14:textId="77777777" w:rsidTr="00687AF8">
        <w:trPr>
          <w:trHeight w:val="397"/>
        </w:trPr>
        <w:tc>
          <w:tcPr>
            <w:tcW w:w="240" w:type="pct"/>
            <w:vAlign w:val="center"/>
          </w:tcPr>
          <w:p w14:paraId="2827A173" w14:textId="77777777" w:rsidR="00687AF8" w:rsidRPr="00687AF8" w:rsidRDefault="00687AF8" w:rsidP="00687AF8">
            <w:pPr>
              <w:jc w:val="center"/>
            </w:pPr>
          </w:p>
        </w:tc>
        <w:tc>
          <w:tcPr>
            <w:tcW w:w="807" w:type="pct"/>
            <w:vAlign w:val="center"/>
          </w:tcPr>
          <w:p w14:paraId="13698C7A" w14:textId="77777777" w:rsidR="00687AF8" w:rsidRPr="00687AF8" w:rsidRDefault="00687AF8" w:rsidP="00687AF8">
            <w:r w:rsidRPr="00687AF8">
              <w:t>F</w:t>
            </w:r>
            <w:r w:rsidRPr="00687AF8">
              <w:rPr>
                <w:vertAlign w:val="subscript"/>
              </w:rPr>
              <w:t>hitung</w:t>
            </w:r>
          </w:p>
        </w:tc>
        <w:tc>
          <w:tcPr>
            <w:tcW w:w="1108" w:type="pct"/>
            <w:vAlign w:val="center"/>
          </w:tcPr>
          <w:p w14:paraId="533ED3AD" w14:textId="77777777" w:rsidR="00687AF8" w:rsidRPr="00687AF8" w:rsidRDefault="00687AF8" w:rsidP="00687AF8">
            <w:pPr>
              <w:jc w:val="right"/>
            </w:pPr>
            <w:r w:rsidRPr="00687AF8">
              <w:t>297.6885***</w:t>
            </w:r>
          </w:p>
        </w:tc>
        <w:tc>
          <w:tcPr>
            <w:tcW w:w="948" w:type="pct"/>
            <w:vAlign w:val="center"/>
          </w:tcPr>
          <w:p w14:paraId="2C4B65E5" w14:textId="77777777" w:rsidR="00687AF8" w:rsidRPr="00687AF8" w:rsidRDefault="00687AF8" w:rsidP="00687AF8">
            <w:pPr>
              <w:jc w:val="right"/>
            </w:pPr>
            <w:r w:rsidRPr="00687AF8">
              <w:t>1795.537***</w:t>
            </w:r>
          </w:p>
        </w:tc>
        <w:tc>
          <w:tcPr>
            <w:tcW w:w="949" w:type="pct"/>
            <w:vAlign w:val="center"/>
          </w:tcPr>
          <w:p w14:paraId="6390D80F" w14:textId="77777777" w:rsidR="00687AF8" w:rsidRPr="00687AF8" w:rsidRDefault="00687AF8" w:rsidP="00687AF8">
            <w:pPr>
              <w:jc w:val="right"/>
            </w:pPr>
            <w:r w:rsidRPr="00687AF8">
              <w:t>675.8744***</w:t>
            </w:r>
          </w:p>
        </w:tc>
        <w:tc>
          <w:tcPr>
            <w:tcW w:w="948" w:type="pct"/>
            <w:vAlign w:val="center"/>
          </w:tcPr>
          <w:p w14:paraId="46BD976F" w14:textId="77777777" w:rsidR="00687AF8" w:rsidRPr="00687AF8" w:rsidRDefault="00687AF8" w:rsidP="00687AF8">
            <w:pPr>
              <w:jc w:val="right"/>
            </w:pPr>
            <w:r w:rsidRPr="00687AF8">
              <w:t>1128.779***</w:t>
            </w:r>
          </w:p>
        </w:tc>
      </w:tr>
    </w:tbl>
    <w:p w14:paraId="4EC21D70" w14:textId="77777777" w:rsidR="00687AF8" w:rsidRPr="00687AF8" w:rsidRDefault="00687AF8" w:rsidP="00687AF8">
      <w:pPr>
        <w:spacing w:line="240" w:lineRule="atLeast"/>
        <w:jc w:val="both"/>
        <w:rPr>
          <w:rFonts w:ascii="Book Antiqua" w:hAnsi="Book Antiqua"/>
          <w:i/>
        </w:rPr>
      </w:pPr>
      <w:r w:rsidRPr="00687AF8">
        <w:rPr>
          <w:rFonts w:ascii="Book Antiqua" w:hAnsi="Book Antiqua"/>
          <w:i/>
        </w:rPr>
        <w:t>Catatan: *, **, *** signifikan pada singkat kepercayaan 90, 95 dan 99 %</w:t>
      </w:r>
    </w:p>
    <w:p w14:paraId="09DC97E2" w14:textId="256C1894" w:rsidR="00687AF8" w:rsidRDefault="00687AF8" w:rsidP="00687AF8">
      <w:pPr>
        <w:rPr>
          <w:rFonts w:ascii="Book Antiqua" w:hAnsi="Book Antiqua"/>
          <w:i/>
        </w:rPr>
      </w:pPr>
      <w:r w:rsidRPr="00687AF8">
        <w:rPr>
          <w:rFonts w:ascii="Book Antiqua" w:hAnsi="Book Antiqua"/>
          <w:i/>
        </w:rPr>
        <w:t>Angka dalam kurung merupakan standar error</w:t>
      </w:r>
    </w:p>
    <w:p w14:paraId="3EF79CB0" w14:textId="3C42EB3F" w:rsidR="00687AF8" w:rsidRDefault="00687AF8" w:rsidP="00687AF8">
      <w:pPr>
        <w:rPr>
          <w:b/>
        </w:rPr>
      </w:pPr>
    </w:p>
    <w:p w14:paraId="0BB50BDC" w14:textId="1D81D350" w:rsidR="00BF76B6" w:rsidRPr="00BF76B6" w:rsidRDefault="00BF76B6" w:rsidP="00BF76B6">
      <w:pPr>
        <w:spacing w:line="276" w:lineRule="auto"/>
        <w:ind w:firstLine="567"/>
        <w:jc w:val="both"/>
        <w:rPr>
          <w:i/>
        </w:rPr>
      </w:pPr>
      <w:r w:rsidRPr="00BF76B6">
        <w:t xml:space="preserve">Berdasarkan hasil uji kointegrasi didapatkan nilai </w:t>
      </w:r>
      <w:r w:rsidRPr="00BF76B6">
        <w:rPr>
          <w:i/>
        </w:rPr>
        <w:t xml:space="preserve">Trace Statistic </w:t>
      </w:r>
      <w:r w:rsidRPr="00BF76B6">
        <w:t xml:space="preserve">pada keempat barisnya &gt; nilai kritis pada taraf kepercayaan 95% yang menunjukkan terdapat 4 indikasi kointegrasi, artinya bahwa hipotesa yang menyatakan adanya  hubungan jangka panjang diantara varaibel yang digunakan dalam penelitian ini harus diterima. Untuk melihat implikasi hubungan pada data harga kacang tanah yang ada, dilakukan juga uji </w:t>
      </w:r>
      <w:r w:rsidRPr="00BF76B6">
        <w:rPr>
          <w:i/>
        </w:rPr>
        <w:t>Maximum-Eigenvalue.</w:t>
      </w:r>
    </w:p>
    <w:p w14:paraId="3B94AE72" w14:textId="77777777" w:rsidR="00BF76B6" w:rsidRPr="00BF76B6" w:rsidRDefault="00BF76B6" w:rsidP="00BF76B6">
      <w:pPr>
        <w:spacing w:line="276" w:lineRule="auto"/>
        <w:ind w:firstLine="567"/>
        <w:jc w:val="both"/>
        <w:rPr>
          <w:rFonts w:ascii="Book Antiqua" w:hAnsi="Book Antiqua"/>
          <w:i/>
        </w:rPr>
      </w:pPr>
      <w:r w:rsidRPr="00BF76B6">
        <w:tab/>
        <w:t xml:space="preserve">Berdasarkan hasil uji kointegrasi didapatkan nilai </w:t>
      </w:r>
      <w:r w:rsidRPr="00BF76B6">
        <w:rPr>
          <w:i/>
        </w:rPr>
        <w:t xml:space="preserve">Trace Statistic </w:t>
      </w:r>
      <w:r w:rsidRPr="00BF76B6">
        <w:t xml:space="preserve">pada keempat barisnya &gt; nilai kritis pada taraf kepercayaan 95% yang menunjukkan terdapat 4 indikasi kointegrasi, artinya bahwa hipotesa yang menyatakan adanya  hubungan jangka panjang diantara varaibel yang digunakan dalam penelitian ini harus diterima. Artinya, jika ada kenaikan harga kacang tanah disalah satu Kabupaten, maka akan mempengaruhi harga kacang tanah di Kabupaten lainnya dan sebaliknya. Untuk melihat implikasi hubungan pada data harga kacang tanah yang ada, dilakukan juga uji </w:t>
      </w:r>
      <w:r w:rsidRPr="00BF76B6">
        <w:rPr>
          <w:i/>
        </w:rPr>
        <w:t>Maximum-Eigenvalue.</w:t>
      </w:r>
    </w:p>
    <w:p w14:paraId="6E47AB86" w14:textId="424FFB0E" w:rsidR="00687AF8" w:rsidRDefault="00687AF8" w:rsidP="00687AF8">
      <w:pPr>
        <w:rPr>
          <w:b/>
        </w:rPr>
      </w:pPr>
    </w:p>
    <w:p w14:paraId="115F2A8B" w14:textId="3897A60B" w:rsidR="00BF76B6" w:rsidRDefault="00BF76B6" w:rsidP="00687AF8">
      <w:pPr>
        <w:rPr>
          <w:b/>
        </w:rPr>
      </w:pPr>
      <w:r w:rsidRPr="00BF76B6">
        <w:rPr>
          <w:b/>
        </w:rPr>
        <w:t>Tabel 6. Hasil Uji Kointegrasi Untuk Melihat Nilai Trace Statistic (TS)</w:t>
      </w:r>
    </w:p>
    <w:tbl>
      <w:tblPr>
        <w:tblW w:w="5000" w:type="pct"/>
        <w:jc w:val="center"/>
        <w:tblLook w:val="04A0" w:firstRow="1" w:lastRow="0" w:firstColumn="1" w:lastColumn="0" w:noHBand="0" w:noVBand="1"/>
      </w:tblPr>
      <w:tblGrid>
        <w:gridCol w:w="3162"/>
        <w:gridCol w:w="1416"/>
        <w:gridCol w:w="1285"/>
        <w:gridCol w:w="1888"/>
        <w:gridCol w:w="1087"/>
      </w:tblGrid>
      <w:tr w:rsidR="00BF76B6" w:rsidRPr="00BF76B6" w14:paraId="08AAEAD1" w14:textId="77777777" w:rsidTr="001101C4">
        <w:trPr>
          <w:trHeight w:val="143"/>
          <w:jc w:val="center"/>
        </w:trPr>
        <w:tc>
          <w:tcPr>
            <w:tcW w:w="5000" w:type="pct"/>
            <w:gridSpan w:val="5"/>
            <w:tcBorders>
              <w:top w:val="single" w:sz="4" w:space="0" w:color="auto"/>
              <w:left w:val="nil"/>
              <w:bottom w:val="single" w:sz="4" w:space="0" w:color="auto"/>
              <w:right w:val="nil"/>
            </w:tcBorders>
            <w:shd w:val="clear" w:color="auto" w:fill="auto"/>
            <w:noWrap/>
            <w:vAlign w:val="bottom"/>
            <w:hideMark/>
          </w:tcPr>
          <w:p w14:paraId="2CCE7D55" w14:textId="77777777" w:rsidR="00BF76B6" w:rsidRPr="00BF76B6" w:rsidRDefault="00BF76B6" w:rsidP="00BF76B6">
            <w:pPr>
              <w:spacing w:line="240" w:lineRule="atLeast"/>
              <w:jc w:val="center"/>
              <w:rPr>
                <w:color w:val="000000"/>
                <w:szCs w:val="20"/>
              </w:rPr>
            </w:pPr>
            <w:r w:rsidRPr="00BF76B6">
              <w:rPr>
                <w:color w:val="000000"/>
                <w:szCs w:val="20"/>
              </w:rPr>
              <w:t>Unrestricted Cointegration Rank Test (Trace)</w:t>
            </w:r>
          </w:p>
        </w:tc>
      </w:tr>
      <w:tr w:rsidR="00BF76B6" w:rsidRPr="00BF76B6" w14:paraId="4B46161F" w14:textId="77777777" w:rsidTr="001101C4">
        <w:trPr>
          <w:trHeight w:val="254"/>
          <w:jc w:val="center"/>
        </w:trPr>
        <w:tc>
          <w:tcPr>
            <w:tcW w:w="1789" w:type="pct"/>
            <w:tcBorders>
              <w:top w:val="nil"/>
              <w:left w:val="nil"/>
              <w:bottom w:val="nil"/>
              <w:right w:val="nil"/>
            </w:tcBorders>
            <w:shd w:val="clear" w:color="auto" w:fill="auto"/>
            <w:noWrap/>
            <w:vAlign w:val="bottom"/>
            <w:hideMark/>
          </w:tcPr>
          <w:p w14:paraId="1FFF0B9A" w14:textId="77777777" w:rsidR="00BF76B6" w:rsidRPr="00BF76B6" w:rsidRDefault="00BF76B6" w:rsidP="00BF76B6">
            <w:pPr>
              <w:spacing w:line="240" w:lineRule="atLeast"/>
              <w:jc w:val="center"/>
              <w:rPr>
                <w:color w:val="000000"/>
                <w:szCs w:val="20"/>
              </w:rPr>
            </w:pPr>
            <w:r w:rsidRPr="00BF76B6">
              <w:rPr>
                <w:color w:val="000000"/>
                <w:szCs w:val="20"/>
              </w:rPr>
              <w:t>Hypothesized</w:t>
            </w:r>
          </w:p>
        </w:tc>
        <w:tc>
          <w:tcPr>
            <w:tcW w:w="801" w:type="pct"/>
            <w:tcBorders>
              <w:top w:val="nil"/>
              <w:left w:val="nil"/>
              <w:bottom w:val="nil"/>
              <w:right w:val="nil"/>
            </w:tcBorders>
            <w:shd w:val="clear" w:color="auto" w:fill="auto"/>
            <w:noWrap/>
            <w:vAlign w:val="bottom"/>
            <w:hideMark/>
          </w:tcPr>
          <w:p w14:paraId="166CC4DA" w14:textId="77777777" w:rsidR="00BF76B6" w:rsidRPr="00BF76B6" w:rsidRDefault="00BF76B6" w:rsidP="00BF76B6">
            <w:pPr>
              <w:spacing w:line="240" w:lineRule="atLeast"/>
              <w:jc w:val="both"/>
              <w:rPr>
                <w:color w:val="000000"/>
                <w:szCs w:val="20"/>
              </w:rPr>
            </w:pPr>
            <w:r w:rsidRPr="00BF76B6">
              <w:rPr>
                <w:color w:val="000000"/>
                <w:szCs w:val="20"/>
              </w:rPr>
              <w:t> </w:t>
            </w:r>
          </w:p>
        </w:tc>
        <w:tc>
          <w:tcPr>
            <w:tcW w:w="727" w:type="pct"/>
            <w:tcBorders>
              <w:top w:val="nil"/>
              <w:left w:val="nil"/>
              <w:bottom w:val="nil"/>
              <w:right w:val="nil"/>
            </w:tcBorders>
            <w:shd w:val="clear" w:color="auto" w:fill="auto"/>
            <w:noWrap/>
            <w:vAlign w:val="bottom"/>
            <w:hideMark/>
          </w:tcPr>
          <w:p w14:paraId="65C8919F" w14:textId="77777777" w:rsidR="00BF76B6" w:rsidRPr="00BF76B6" w:rsidRDefault="00BF76B6" w:rsidP="00BF76B6">
            <w:pPr>
              <w:spacing w:line="240" w:lineRule="atLeast"/>
              <w:jc w:val="center"/>
              <w:rPr>
                <w:color w:val="000000"/>
                <w:szCs w:val="20"/>
              </w:rPr>
            </w:pPr>
            <w:r w:rsidRPr="00BF76B6">
              <w:rPr>
                <w:color w:val="000000"/>
                <w:szCs w:val="20"/>
              </w:rPr>
              <w:t>Trace</w:t>
            </w:r>
          </w:p>
        </w:tc>
        <w:tc>
          <w:tcPr>
            <w:tcW w:w="1068" w:type="pct"/>
            <w:tcBorders>
              <w:top w:val="nil"/>
              <w:left w:val="nil"/>
              <w:bottom w:val="nil"/>
              <w:right w:val="nil"/>
            </w:tcBorders>
            <w:shd w:val="clear" w:color="auto" w:fill="auto"/>
            <w:noWrap/>
            <w:vAlign w:val="bottom"/>
            <w:hideMark/>
          </w:tcPr>
          <w:p w14:paraId="5A8763F7" w14:textId="77777777" w:rsidR="00BF76B6" w:rsidRPr="00BF76B6" w:rsidRDefault="00BF76B6" w:rsidP="00BF76B6">
            <w:pPr>
              <w:spacing w:line="240" w:lineRule="atLeast"/>
              <w:jc w:val="center"/>
              <w:rPr>
                <w:color w:val="000000"/>
                <w:szCs w:val="20"/>
              </w:rPr>
            </w:pPr>
            <w:r w:rsidRPr="00BF76B6">
              <w:rPr>
                <w:color w:val="000000"/>
                <w:szCs w:val="20"/>
              </w:rPr>
              <w:t>0.05</w:t>
            </w:r>
          </w:p>
        </w:tc>
        <w:tc>
          <w:tcPr>
            <w:tcW w:w="616" w:type="pct"/>
            <w:vMerge w:val="restart"/>
            <w:tcBorders>
              <w:top w:val="nil"/>
              <w:left w:val="nil"/>
              <w:bottom w:val="single" w:sz="4" w:space="0" w:color="000000"/>
              <w:right w:val="nil"/>
            </w:tcBorders>
            <w:shd w:val="clear" w:color="auto" w:fill="auto"/>
            <w:noWrap/>
            <w:vAlign w:val="center"/>
            <w:hideMark/>
          </w:tcPr>
          <w:p w14:paraId="1712E774" w14:textId="77777777" w:rsidR="00BF76B6" w:rsidRPr="00BF76B6" w:rsidRDefault="00BF76B6" w:rsidP="00BF76B6">
            <w:pPr>
              <w:spacing w:line="240" w:lineRule="atLeast"/>
              <w:jc w:val="center"/>
              <w:rPr>
                <w:color w:val="000000"/>
                <w:szCs w:val="20"/>
              </w:rPr>
            </w:pPr>
            <w:r w:rsidRPr="00BF76B6">
              <w:rPr>
                <w:color w:val="000000"/>
                <w:szCs w:val="20"/>
              </w:rPr>
              <w:t>Prob.**</w:t>
            </w:r>
          </w:p>
        </w:tc>
      </w:tr>
      <w:tr w:rsidR="00BF76B6" w:rsidRPr="00BF76B6" w14:paraId="1C82E402" w14:textId="77777777" w:rsidTr="001101C4">
        <w:trPr>
          <w:trHeight w:val="137"/>
          <w:jc w:val="center"/>
        </w:trPr>
        <w:tc>
          <w:tcPr>
            <w:tcW w:w="1789" w:type="pct"/>
            <w:tcBorders>
              <w:top w:val="nil"/>
              <w:left w:val="nil"/>
              <w:bottom w:val="single" w:sz="4" w:space="0" w:color="auto"/>
              <w:right w:val="nil"/>
            </w:tcBorders>
            <w:shd w:val="clear" w:color="auto" w:fill="auto"/>
            <w:noWrap/>
            <w:vAlign w:val="bottom"/>
            <w:hideMark/>
          </w:tcPr>
          <w:p w14:paraId="5ACB79F4" w14:textId="77777777" w:rsidR="00BF76B6" w:rsidRPr="00BF76B6" w:rsidRDefault="00BF76B6" w:rsidP="00BF76B6">
            <w:pPr>
              <w:spacing w:line="240" w:lineRule="atLeast"/>
              <w:jc w:val="center"/>
              <w:rPr>
                <w:color w:val="000000"/>
                <w:szCs w:val="20"/>
              </w:rPr>
            </w:pPr>
            <w:r w:rsidRPr="00BF76B6">
              <w:rPr>
                <w:color w:val="000000"/>
                <w:szCs w:val="20"/>
              </w:rPr>
              <w:t>No. of CE(s)</w:t>
            </w:r>
          </w:p>
        </w:tc>
        <w:tc>
          <w:tcPr>
            <w:tcW w:w="801" w:type="pct"/>
            <w:tcBorders>
              <w:top w:val="nil"/>
              <w:left w:val="nil"/>
              <w:bottom w:val="single" w:sz="4" w:space="0" w:color="auto"/>
              <w:right w:val="nil"/>
            </w:tcBorders>
            <w:shd w:val="clear" w:color="auto" w:fill="auto"/>
            <w:noWrap/>
            <w:vAlign w:val="bottom"/>
            <w:hideMark/>
          </w:tcPr>
          <w:p w14:paraId="4B12658C" w14:textId="77777777" w:rsidR="00BF76B6" w:rsidRPr="00BF76B6" w:rsidRDefault="00BF76B6" w:rsidP="00BF76B6">
            <w:pPr>
              <w:spacing w:line="240" w:lineRule="atLeast"/>
              <w:jc w:val="both"/>
              <w:rPr>
                <w:color w:val="000000"/>
                <w:szCs w:val="20"/>
              </w:rPr>
            </w:pPr>
            <w:r w:rsidRPr="00BF76B6">
              <w:rPr>
                <w:color w:val="000000"/>
                <w:szCs w:val="20"/>
              </w:rPr>
              <w:t>Eigenvalue</w:t>
            </w:r>
          </w:p>
        </w:tc>
        <w:tc>
          <w:tcPr>
            <w:tcW w:w="727" w:type="pct"/>
            <w:tcBorders>
              <w:top w:val="nil"/>
              <w:left w:val="nil"/>
              <w:bottom w:val="single" w:sz="4" w:space="0" w:color="auto"/>
              <w:right w:val="nil"/>
            </w:tcBorders>
            <w:shd w:val="clear" w:color="auto" w:fill="auto"/>
            <w:noWrap/>
            <w:vAlign w:val="bottom"/>
            <w:hideMark/>
          </w:tcPr>
          <w:p w14:paraId="1BCE98E2" w14:textId="77777777" w:rsidR="00BF76B6" w:rsidRPr="00BF76B6" w:rsidRDefault="00BF76B6" w:rsidP="00BF76B6">
            <w:pPr>
              <w:spacing w:line="240" w:lineRule="atLeast"/>
              <w:jc w:val="center"/>
              <w:rPr>
                <w:color w:val="000000"/>
                <w:szCs w:val="20"/>
              </w:rPr>
            </w:pPr>
            <w:r w:rsidRPr="00BF76B6">
              <w:rPr>
                <w:color w:val="000000"/>
                <w:szCs w:val="20"/>
              </w:rPr>
              <w:t>Statistic</w:t>
            </w:r>
          </w:p>
        </w:tc>
        <w:tc>
          <w:tcPr>
            <w:tcW w:w="1068" w:type="pct"/>
            <w:tcBorders>
              <w:top w:val="nil"/>
              <w:left w:val="nil"/>
              <w:bottom w:val="single" w:sz="4" w:space="0" w:color="auto"/>
              <w:right w:val="nil"/>
            </w:tcBorders>
            <w:shd w:val="clear" w:color="auto" w:fill="auto"/>
            <w:noWrap/>
            <w:vAlign w:val="bottom"/>
            <w:hideMark/>
          </w:tcPr>
          <w:p w14:paraId="5FCBD497" w14:textId="77777777" w:rsidR="00BF76B6" w:rsidRPr="00BF76B6" w:rsidRDefault="00BF76B6" w:rsidP="00BF76B6">
            <w:pPr>
              <w:spacing w:line="240" w:lineRule="atLeast"/>
              <w:jc w:val="center"/>
              <w:rPr>
                <w:color w:val="000000"/>
                <w:szCs w:val="20"/>
              </w:rPr>
            </w:pPr>
            <w:r w:rsidRPr="00BF76B6">
              <w:rPr>
                <w:color w:val="000000"/>
                <w:szCs w:val="20"/>
              </w:rPr>
              <w:t>Critical Value</w:t>
            </w:r>
          </w:p>
        </w:tc>
        <w:tc>
          <w:tcPr>
            <w:tcW w:w="616" w:type="pct"/>
            <w:vMerge/>
            <w:tcBorders>
              <w:top w:val="nil"/>
              <w:left w:val="nil"/>
              <w:bottom w:val="single" w:sz="4" w:space="0" w:color="000000"/>
              <w:right w:val="nil"/>
            </w:tcBorders>
            <w:vAlign w:val="center"/>
            <w:hideMark/>
          </w:tcPr>
          <w:p w14:paraId="29A7916E" w14:textId="77777777" w:rsidR="00BF76B6" w:rsidRPr="00BF76B6" w:rsidRDefault="00BF76B6" w:rsidP="00BF76B6">
            <w:pPr>
              <w:spacing w:line="240" w:lineRule="atLeast"/>
              <w:jc w:val="both"/>
              <w:rPr>
                <w:color w:val="000000"/>
                <w:szCs w:val="20"/>
              </w:rPr>
            </w:pPr>
          </w:p>
        </w:tc>
      </w:tr>
      <w:tr w:rsidR="00BF76B6" w:rsidRPr="00BF76B6" w14:paraId="0B5BC8AD" w14:textId="77777777" w:rsidTr="001101C4">
        <w:trPr>
          <w:trHeight w:val="106"/>
          <w:jc w:val="center"/>
        </w:trPr>
        <w:tc>
          <w:tcPr>
            <w:tcW w:w="1789" w:type="pct"/>
            <w:tcBorders>
              <w:top w:val="nil"/>
              <w:left w:val="nil"/>
              <w:bottom w:val="nil"/>
              <w:right w:val="nil"/>
            </w:tcBorders>
            <w:shd w:val="clear" w:color="auto" w:fill="auto"/>
            <w:noWrap/>
            <w:vAlign w:val="bottom"/>
            <w:hideMark/>
          </w:tcPr>
          <w:p w14:paraId="6471D94C"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lastRenderedPageBreak/>
              <w:t>None *</w:t>
            </w:r>
          </w:p>
        </w:tc>
        <w:tc>
          <w:tcPr>
            <w:tcW w:w="801" w:type="pct"/>
            <w:tcBorders>
              <w:top w:val="nil"/>
              <w:left w:val="nil"/>
              <w:bottom w:val="nil"/>
              <w:right w:val="nil"/>
            </w:tcBorders>
            <w:shd w:val="clear" w:color="auto" w:fill="auto"/>
            <w:noWrap/>
            <w:vAlign w:val="bottom"/>
            <w:hideMark/>
          </w:tcPr>
          <w:p w14:paraId="7EAA17C4"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0.459265</w:t>
            </w:r>
          </w:p>
        </w:tc>
        <w:tc>
          <w:tcPr>
            <w:tcW w:w="727" w:type="pct"/>
            <w:tcBorders>
              <w:top w:val="nil"/>
              <w:left w:val="nil"/>
              <w:bottom w:val="nil"/>
              <w:right w:val="nil"/>
            </w:tcBorders>
            <w:shd w:val="clear" w:color="auto" w:fill="auto"/>
            <w:noWrap/>
            <w:vAlign w:val="bottom"/>
            <w:hideMark/>
          </w:tcPr>
          <w:p w14:paraId="5E5EAE44"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177.6005</w:t>
            </w:r>
          </w:p>
        </w:tc>
        <w:tc>
          <w:tcPr>
            <w:tcW w:w="1068" w:type="pct"/>
            <w:tcBorders>
              <w:top w:val="nil"/>
              <w:left w:val="nil"/>
              <w:bottom w:val="nil"/>
              <w:right w:val="nil"/>
            </w:tcBorders>
            <w:shd w:val="clear" w:color="auto" w:fill="auto"/>
            <w:noWrap/>
            <w:vAlign w:val="bottom"/>
            <w:hideMark/>
          </w:tcPr>
          <w:p w14:paraId="71504E7A"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40.17493</w:t>
            </w:r>
          </w:p>
        </w:tc>
        <w:tc>
          <w:tcPr>
            <w:tcW w:w="616" w:type="pct"/>
            <w:tcBorders>
              <w:top w:val="nil"/>
              <w:left w:val="nil"/>
              <w:bottom w:val="nil"/>
              <w:right w:val="nil"/>
            </w:tcBorders>
            <w:shd w:val="clear" w:color="auto" w:fill="auto"/>
            <w:noWrap/>
            <w:vAlign w:val="bottom"/>
            <w:hideMark/>
          </w:tcPr>
          <w:p w14:paraId="30DF8E1D"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0.0001</w:t>
            </w:r>
          </w:p>
        </w:tc>
      </w:tr>
      <w:tr w:rsidR="00BF76B6" w:rsidRPr="00BF76B6" w14:paraId="60CD7A1B" w14:textId="77777777" w:rsidTr="001101C4">
        <w:trPr>
          <w:trHeight w:val="120"/>
          <w:jc w:val="center"/>
        </w:trPr>
        <w:tc>
          <w:tcPr>
            <w:tcW w:w="1789" w:type="pct"/>
            <w:tcBorders>
              <w:top w:val="nil"/>
              <w:left w:val="nil"/>
              <w:bottom w:val="nil"/>
              <w:right w:val="nil"/>
            </w:tcBorders>
            <w:shd w:val="clear" w:color="auto" w:fill="auto"/>
            <w:noWrap/>
            <w:vAlign w:val="bottom"/>
            <w:hideMark/>
          </w:tcPr>
          <w:p w14:paraId="5B2E5C07"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At most 1 *</w:t>
            </w:r>
          </w:p>
        </w:tc>
        <w:tc>
          <w:tcPr>
            <w:tcW w:w="801" w:type="pct"/>
            <w:tcBorders>
              <w:top w:val="nil"/>
              <w:left w:val="nil"/>
              <w:bottom w:val="nil"/>
              <w:right w:val="nil"/>
            </w:tcBorders>
            <w:shd w:val="clear" w:color="auto" w:fill="auto"/>
            <w:noWrap/>
            <w:vAlign w:val="bottom"/>
            <w:hideMark/>
          </w:tcPr>
          <w:p w14:paraId="1C8D67D0"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0.335134</w:t>
            </w:r>
          </w:p>
        </w:tc>
        <w:tc>
          <w:tcPr>
            <w:tcW w:w="727" w:type="pct"/>
            <w:tcBorders>
              <w:top w:val="nil"/>
              <w:left w:val="nil"/>
              <w:bottom w:val="nil"/>
              <w:right w:val="nil"/>
            </w:tcBorders>
            <w:shd w:val="clear" w:color="auto" w:fill="auto"/>
            <w:noWrap/>
            <w:vAlign w:val="bottom"/>
            <w:hideMark/>
          </w:tcPr>
          <w:p w14:paraId="77D46648"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106.2807</w:t>
            </w:r>
          </w:p>
        </w:tc>
        <w:tc>
          <w:tcPr>
            <w:tcW w:w="1068" w:type="pct"/>
            <w:tcBorders>
              <w:top w:val="nil"/>
              <w:left w:val="nil"/>
              <w:bottom w:val="nil"/>
              <w:right w:val="nil"/>
            </w:tcBorders>
            <w:shd w:val="clear" w:color="auto" w:fill="auto"/>
            <w:noWrap/>
            <w:vAlign w:val="bottom"/>
            <w:hideMark/>
          </w:tcPr>
          <w:p w14:paraId="2A64E28D"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24.27596</w:t>
            </w:r>
          </w:p>
        </w:tc>
        <w:tc>
          <w:tcPr>
            <w:tcW w:w="616" w:type="pct"/>
            <w:tcBorders>
              <w:top w:val="nil"/>
              <w:left w:val="nil"/>
              <w:bottom w:val="nil"/>
              <w:right w:val="nil"/>
            </w:tcBorders>
            <w:shd w:val="clear" w:color="auto" w:fill="auto"/>
            <w:noWrap/>
            <w:vAlign w:val="bottom"/>
            <w:hideMark/>
          </w:tcPr>
          <w:p w14:paraId="7B540194"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0.0000</w:t>
            </w:r>
          </w:p>
        </w:tc>
      </w:tr>
      <w:tr w:rsidR="00BF76B6" w:rsidRPr="00BF76B6" w14:paraId="5736BD86" w14:textId="77777777" w:rsidTr="001101C4">
        <w:trPr>
          <w:trHeight w:val="136"/>
          <w:jc w:val="center"/>
        </w:trPr>
        <w:tc>
          <w:tcPr>
            <w:tcW w:w="1789" w:type="pct"/>
            <w:tcBorders>
              <w:top w:val="nil"/>
              <w:left w:val="nil"/>
              <w:bottom w:val="nil"/>
              <w:right w:val="nil"/>
            </w:tcBorders>
            <w:shd w:val="clear" w:color="auto" w:fill="auto"/>
            <w:noWrap/>
            <w:vAlign w:val="bottom"/>
            <w:hideMark/>
          </w:tcPr>
          <w:p w14:paraId="45D25B04"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At most 2 *</w:t>
            </w:r>
          </w:p>
        </w:tc>
        <w:tc>
          <w:tcPr>
            <w:tcW w:w="801" w:type="pct"/>
            <w:tcBorders>
              <w:top w:val="nil"/>
              <w:left w:val="nil"/>
              <w:bottom w:val="nil"/>
              <w:right w:val="nil"/>
            </w:tcBorders>
            <w:shd w:val="clear" w:color="auto" w:fill="auto"/>
            <w:noWrap/>
            <w:vAlign w:val="bottom"/>
            <w:hideMark/>
          </w:tcPr>
          <w:p w14:paraId="31FA6FF0"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0.269545</w:t>
            </w:r>
          </w:p>
        </w:tc>
        <w:tc>
          <w:tcPr>
            <w:tcW w:w="727" w:type="pct"/>
            <w:tcBorders>
              <w:top w:val="nil"/>
              <w:left w:val="nil"/>
              <w:bottom w:val="nil"/>
              <w:right w:val="nil"/>
            </w:tcBorders>
            <w:shd w:val="clear" w:color="auto" w:fill="auto"/>
            <w:noWrap/>
            <w:vAlign w:val="bottom"/>
            <w:hideMark/>
          </w:tcPr>
          <w:p w14:paraId="6FA5089A"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58.93299</w:t>
            </w:r>
          </w:p>
        </w:tc>
        <w:tc>
          <w:tcPr>
            <w:tcW w:w="1068" w:type="pct"/>
            <w:tcBorders>
              <w:top w:val="nil"/>
              <w:left w:val="nil"/>
              <w:bottom w:val="nil"/>
              <w:right w:val="nil"/>
            </w:tcBorders>
            <w:shd w:val="clear" w:color="auto" w:fill="auto"/>
            <w:noWrap/>
            <w:vAlign w:val="bottom"/>
            <w:hideMark/>
          </w:tcPr>
          <w:p w14:paraId="2947E18D"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12.32090</w:t>
            </w:r>
          </w:p>
        </w:tc>
        <w:tc>
          <w:tcPr>
            <w:tcW w:w="616" w:type="pct"/>
            <w:tcBorders>
              <w:top w:val="nil"/>
              <w:left w:val="nil"/>
              <w:bottom w:val="nil"/>
              <w:right w:val="nil"/>
            </w:tcBorders>
            <w:shd w:val="clear" w:color="auto" w:fill="auto"/>
            <w:noWrap/>
            <w:vAlign w:val="bottom"/>
            <w:hideMark/>
          </w:tcPr>
          <w:p w14:paraId="45A49D63"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0.0000</w:t>
            </w:r>
          </w:p>
        </w:tc>
      </w:tr>
      <w:tr w:rsidR="00BF76B6" w:rsidRPr="00BF76B6" w14:paraId="1B73BE19" w14:textId="77777777" w:rsidTr="001101C4">
        <w:trPr>
          <w:trHeight w:val="127"/>
          <w:jc w:val="center"/>
        </w:trPr>
        <w:tc>
          <w:tcPr>
            <w:tcW w:w="1789" w:type="pct"/>
            <w:tcBorders>
              <w:top w:val="nil"/>
              <w:left w:val="nil"/>
              <w:bottom w:val="single" w:sz="4" w:space="0" w:color="auto"/>
              <w:right w:val="nil"/>
            </w:tcBorders>
            <w:shd w:val="clear" w:color="auto" w:fill="auto"/>
            <w:noWrap/>
            <w:vAlign w:val="bottom"/>
            <w:hideMark/>
          </w:tcPr>
          <w:p w14:paraId="6A11A05C"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At most 3 *</w:t>
            </w:r>
          </w:p>
        </w:tc>
        <w:tc>
          <w:tcPr>
            <w:tcW w:w="801" w:type="pct"/>
            <w:tcBorders>
              <w:top w:val="nil"/>
              <w:left w:val="nil"/>
              <w:bottom w:val="single" w:sz="4" w:space="0" w:color="auto"/>
              <w:right w:val="nil"/>
            </w:tcBorders>
            <w:shd w:val="clear" w:color="auto" w:fill="auto"/>
            <w:noWrap/>
            <w:vAlign w:val="bottom"/>
            <w:hideMark/>
          </w:tcPr>
          <w:p w14:paraId="4141CBBA"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0.176306</w:t>
            </w:r>
          </w:p>
        </w:tc>
        <w:tc>
          <w:tcPr>
            <w:tcW w:w="727" w:type="pct"/>
            <w:tcBorders>
              <w:top w:val="nil"/>
              <w:left w:val="nil"/>
              <w:bottom w:val="single" w:sz="4" w:space="0" w:color="auto"/>
              <w:right w:val="nil"/>
            </w:tcBorders>
            <w:shd w:val="clear" w:color="auto" w:fill="auto"/>
            <w:noWrap/>
            <w:vAlign w:val="bottom"/>
            <w:hideMark/>
          </w:tcPr>
          <w:p w14:paraId="14318467"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22.49888</w:t>
            </w:r>
          </w:p>
        </w:tc>
        <w:tc>
          <w:tcPr>
            <w:tcW w:w="1068" w:type="pct"/>
            <w:tcBorders>
              <w:top w:val="nil"/>
              <w:left w:val="nil"/>
              <w:bottom w:val="single" w:sz="4" w:space="0" w:color="auto"/>
              <w:right w:val="nil"/>
            </w:tcBorders>
            <w:shd w:val="clear" w:color="auto" w:fill="auto"/>
            <w:noWrap/>
            <w:vAlign w:val="bottom"/>
            <w:hideMark/>
          </w:tcPr>
          <w:p w14:paraId="4AB11120"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4.129906</w:t>
            </w:r>
          </w:p>
        </w:tc>
        <w:tc>
          <w:tcPr>
            <w:tcW w:w="616" w:type="pct"/>
            <w:tcBorders>
              <w:top w:val="nil"/>
              <w:left w:val="nil"/>
              <w:bottom w:val="single" w:sz="4" w:space="0" w:color="auto"/>
              <w:right w:val="nil"/>
            </w:tcBorders>
            <w:shd w:val="clear" w:color="auto" w:fill="auto"/>
            <w:noWrap/>
            <w:vAlign w:val="bottom"/>
            <w:hideMark/>
          </w:tcPr>
          <w:p w14:paraId="05EACAD3" w14:textId="77777777" w:rsidR="00BF76B6" w:rsidRPr="00BF76B6" w:rsidRDefault="00BF76B6" w:rsidP="00BF76B6">
            <w:pPr>
              <w:autoSpaceDE w:val="0"/>
              <w:autoSpaceDN w:val="0"/>
              <w:adjustRightInd w:val="0"/>
              <w:spacing w:line="240" w:lineRule="atLeast"/>
              <w:jc w:val="center"/>
              <w:rPr>
                <w:color w:val="000000"/>
                <w:szCs w:val="20"/>
              </w:rPr>
            </w:pPr>
            <w:r w:rsidRPr="00BF76B6">
              <w:rPr>
                <w:color w:val="000000"/>
                <w:szCs w:val="20"/>
              </w:rPr>
              <w:t> 0.0000</w:t>
            </w:r>
          </w:p>
        </w:tc>
      </w:tr>
      <w:tr w:rsidR="00BF76B6" w:rsidRPr="00BF76B6" w14:paraId="23DD5B3F" w14:textId="77777777" w:rsidTr="001101C4">
        <w:trPr>
          <w:trHeight w:val="135"/>
          <w:jc w:val="center"/>
        </w:trPr>
        <w:tc>
          <w:tcPr>
            <w:tcW w:w="5000" w:type="pct"/>
            <w:gridSpan w:val="5"/>
            <w:tcBorders>
              <w:top w:val="nil"/>
              <w:left w:val="nil"/>
              <w:bottom w:val="nil"/>
              <w:right w:val="nil"/>
            </w:tcBorders>
            <w:shd w:val="clear" w:color="auto" w:fill="auto"/>
            <w:noWrap/>
            <w:vAlign w:val="bottom"/>
            <w:hideMark/>
          </w:tcPr>
          <w:p w14:paraId="42507676" w14:textId="77777777" w:rsidR="00BF76B6" w:rsidRPr="00BF76B6" w:rsidRDefault="00BF76B6" w:rsidP="00BF76B6">
            <w:pPr>
              <w:spacing w:line="240" w:lineRule="atLeast"/>
              <w:jc w:val="both"/>
              <w:rPr>
                <w:rFonts w:ascii="Book Antiqua" w:hAnsi="Book Antiqua"/>
                <w:i/>
                <w:color w:val="000000"/>
                <w:sz w:val="20"/>
                <w:szCs w:val="20"/>
              </w:rPr>
            </w:pPr>
            <w:r w:rsidRPr="00BF76B6">
              <w:rPr>
                <w:rFonts w:ascii="Book Antiqua" w:hAnsi="Book Antiqua"/>
                <w:i/>
                <w:color w:val="000000"/>
                <w:sz w:val="20"/>
                <w:szCs w:val="20"/>
              </w:rPr>
              <w:t xml:space="preserve"> Trace test indicates 4 cointegrating eqn(s) at the 0.05 level</w:t>
            </w:r>
          </w:p>
        </w:tc>
      </w:tr>
      <w:tr w:rsidR="00BF76B6" w:rsidRPr="00BF76B6" w14:paraId="357388B7" w14:textId="77777777" w:rsidTr="001101C4">
        <w:trPr>
          <w:trHeight w:val="148"/>
          <w:jc w:val="center"/>
        </w:trPr>
        <w:tc>
          <w:tcPr>
            <w:tcW w:w="5000" w:type="pct"/>
            <w:gridSpan w:val="5"/>
            <w:tcBorders>
              <w:top w:val="nil"/>
              <w:left w:val="nil"/>
              <w:bottom w:val="nil"/>
              <w:right w:val="nil"/>
            </w:tcBorders>
            <w:shd w:val="clear" w:color="auto" w:fill="auto"/>
            <w:noWrap/>
            <w:vAlign w:val="bottom"/>
            <w:hideMark/>
          </w:tcPr>
          <w:p w14:paraId="7E023336" w14:textId="77777777" w:rsidR="00BF76B6" w:rsidRPr="00BF76B6" w:rsidRDefault="00BF76B6" w:rsidP="00BF76B6">
            <w:pPr>
              <w:spacing w:line="240" w:lineRule="atLeast"/>
              <w:jc w:val="both"/>
              <w:rPr>
                <w:rFonts w:ascii="Book Antiqua" w:hAnsi="Book Antiqua"/>
                <w:i/>
                <w:color w:val="000000"/>
                <w:sz w:val="20"/>
                <w:szCs w:val="20"/>
              </w:rPr>
            </w:pPr>
            <w:r w:rsidRPr="00BF76B6">
              <w:rPr>
                <w:rFonts w:ascii="Book Antiqua" w:hAnsi="Book Antiqua"/>
                <w:i/>
                <w:color w:val="000000"/>
                <w:sz w:val="20"/>
                <w:szCs w:val="20"/>
              </w:rPr>
              <w:t xml:space="preserve"> * denotes rejection of the hypothesis at the 0.05 level</w:t>
            </w:r>
          </w:p>
        </w:tc>
      </w:tr>
      <w:tr w:rsidR="00BF76B6" w:rsidRPr="00BF76B6" w14:paraId="2F674403" w14:textId="77777777" w:rsidTr="001101C4">
        <w:trPr>
          <w:trHeight w:val="88"/>
          <w:jc w:val="center"/>
        </w:trPr>
        <w:tc>
          <w:tcPr>
            <w:tcW w:w="5000" w:type="pct"/>
            <w:gridSpan w:val="5"/>
            <w:tcBorders>
              <w:top w:val="nil"/>
              <w:left w:val="nil"/>
              <w:bottom w:val="nil"/>
              <w:right w:val="nil"/>
            </w:tcBorders>
            <w:shd w:val="clear" w:color="auto" w:fill="auto"/>
            <w:noWrap/>
            <w:vAlign w:val="bottom"/>
            <w:hideMark/>
          </w:tcPr>
          <w:p w14:paraId="2C50B61D" w14:textId="77777777" w:rsidR="00BF76B6" w:rsidRPr="00BF76B6" w:rsidRDefault="00BF76B6" w:rsidP="00BF76B6">
            <w:pPr>
              <w:spacing w:line="240" w:lineRule="atLeast"/>
              <w:jc w:val="both"/>
              <w:rPr>
                <w:rFonts w:ascii="Book Antiqua" w:hAnsi="Book Antiqua"/>
                <w:i/>
                <w:color w:val="000000"/>
                <w:sz w:val="20"/>
                <w:szCs w:val="20"/>
              </w:rPr>
            </w:pPr>
            <w:r w:rsidRPr="00BF76B6">
              <w:rPr>
                <w:rFonts w:ascii="Book Antiqua" w:hAnsi="Book Antiqua"/>
                <w:i/>
                <w:color w:val="000000"/>
                <w:sz w:val="20"/>
                <w:szCs w:val="20"/>
              </w:rPr>
              <w:t xml:space="preserve"> **MacKinnon-Haug-Michelis (1999) p-values</w:t>
            </w:r>
          </w:p>
        </w:tc>
      </w:tr>
    </w:tbl>
    <w:p w14:paraId="28A88B46" w14:textId="64F3C57C" w:rsidR="00687AF8" w:rsidRDefault="00687AF8" w:rsidP="00687AF8">
      <w:pPr>
        <w:rPr>
          <w:b/>
        </w:rPr>
      </w:pPr>
    </w:p>
    <w:p w14:paraId="410EEDAD" w14:textId="77777777" w:rsidR="00BF76B6" w:rsidRPr="00BF76B6" w:rsidRDefault="00BF76B6" w:rsidP="00BF76B6">
      <w:pPr>
        <w:spacing w:line="276" w:lineRule="auto"/>
        <w:ind w:firstLine="567"/>
        <w:jc w:val="both"/>
      </w:pPr>
      <w:r w:rsidRPr="00BF76B6">
        <w:t xml:space="preserve">Berdasarkan hasil uji kointegrasi didapatkan nilai </w:t>
      </w:r>
      <w:r w:rsidRPr="00BF76B6">
        <w:rPr>
          <w:i/>
          <w:color w:val="000000"/>
        </w:rPr>
        <w:t xml:space="preserve">Maximum Eigenvalue </w:t>
      </w:r>
      <w:r w:rsidRPr="00BF76B6">
        <w:t xml:space="preserve">pada keempat barisnya lebih besar dari  nilai kritis.  Hasil ini juga menunjukkan terdapat 4 indikasi kointegrasi pada taraf kepercayaan 95% yang artinya ada hubungan jangka panjang diantara variabel yang digunakan dalam model VAR ini. </w:t>
      </w:r>
    </w:p>
    <w:p w14:paraId="74C0D412" w14:textId="044988D4" w:rsidR="00BF76B6" w:rsidRDefault="00BF76B6" w:rsidP="00BF76B6">
      <w:pPr>
        <w:spacing w:line="276" w:lineRule="auto"/>
        <w:ind w:firstLine="567"/>
        <w:jc w:val="both"/>
      </w:pPr>
      <w:r w:rsidRPr="00BF76B6">
        <w:t xml:space="preserve">Setelah dilakukan uji kointegrasi, langkah berikutnya adalah mengetahui arah hubungan sebab – akibat dari variabel yang diuji, harga kacang tanah di empat pasar yang menjadi lokasi penelitian.  Dengan kata lain, uji kausalitas ini digunakan untuk menguji apakah harga kacang tanah di setiap pasar sudah terintegrasi.  Uji kausalitas  Granger digunakan dengan jumlah </w:t>
      </w:r>
      <w:r w:rsidRPr="00BF76B6">
        <w:rPr>
          <w:i/>
        </w:rPr>
        <w:t>lag</w:t>
      </w:r>
      <w:r w:rsidRPr="00BF76B6">
        <w:t xml:space="preserve"> 2 (</w:t>
      </w:r>
      <w:r w:rsidRPr="00BF76B6">
        <w:rPr>
          <w:i/>
        </w:rPr>
        <w:t xml:space="preserve">lag </w:t>
      </w:r>
      <w:r w:rsidRPr="00BF76B6">
        <w:t xml:space="preserve">optimal) agar hasil estimasi lebih efisien. Hasil uji kausalitas Granger dapat dilihat pada Tabel </w:t>
      </w:r>
      <w:r>
        <w:t>7</w:t>
      </w:r>
      <w:r w:rsidRPr="00BF76B6">
        <w:t>.</w:t>
      </w:r>
    </w:p>
    <w:p w14:paraId="1412DBD9" w14:textId="77777777" w:rsidR="00BF76B6" w:rsidRPr="00BF76B6" w:rsidRDefault="00BF76B6" w:rsidP="00BF76B6">
      <w:pPr>
        <w:spacing w:line="276" w:lineRule="auto"/>
        <w:ind w:firstLine="567"/>
        <w:jc w:val="both"/>
      </w:pPr>
    </w:p>
    <w:p w14:paraId="76EC03B4" w14:textId="3288DB77" w:rsidR="00687AF8" w:rsidRDefault="00BF76B6" w:rsidP="00687AF8">
      <w:pPr>
        <w:rPr>
          <w:b/>
        </w:rPr>
      </w:pPr>
      <w:proofErr w:type="gramStart"/>
      <w:r w:rsidRPr="00BF76B6">
        <w:rPr>
          <w:b/>
        </w:rPr>
        <w:t xml:space="preserve">Tabel  </w:t>
      </w:r>
      <w:r>
        <w:rPr>
          <w:b/>
        </w:rPr>
        <w:t>7</w:t>
      </w:r>
      <w:proofErr w:type="gramEnd"/>
      <w:r w:rsidRPr="00BF76B6">
        <w:rPr>
          <w:b/>
        </w:rPr>
        <w:t>. Uji Causality Granger Harga Kacang Tanah di Provinsi Bengkulu</w:t>
      </w:r>
    </w:p>
    <w:tbl>
      <w:tblPr>
        <w:tblW w:w="5000" w:type="pct"/>
        <w:jc w:val="center"/>
        <w:tblCellMar>
          <w:left w:w="0" w:type="dxa"/>
          <w:right w:w="0" w:type="dxa"/>
        </w:tblCellMar>
        <w:tblLook w:val="04A0" w:firstRow="1" w:lastRow="0" w:firstColumn="1" w:lastColumn="0" w:noHBand="0" w:noVBand="1"/>
      </w:tblPr>
      <w:tblGrid>
        <w:gridCol w:w="1816"/>
        <w:gridCol w:w="1937"/>
        <w:gridCol w:w="2073"/>
        <w:gridCol w:w="1244"/>
        <w:gridCol w:w="1107"/>
        <w:gridCol w:w="661"/>
      </w:tblGrid>
      <w:tr w:rsidR="00BF76B6" w:rsidRPr="00BF76B6" w14:paraId="0BCE2F82" w14:textId="77777777" w:rsidTr="00BF76B6">
        <w:trPr>
          <w:trHeight w:val="120"/>
          <w:jc w:val="center"/>
        </w:trPr>
        <w:tc>
          <w:tcPr>
            <w:tcW w:w="1027" w:type="pct"/>
            <w:tcBorders>
              <w:top w:val="single" w:sz="4" w:space="0" w:color="auto"/>
              <w:left w:val="nil"/>
              <w:bottom w:val="single" w:sz="8" w:space="0" w:color="auto"/>
              <w:right w:val="nil"/>
            </w:tcBorders>
            <w:shd w:val="clear" w:color="auto" w:fill="auto"/>
            <w:noWrap/>
            <w:tcMar>
              <w:top w:w="17" w:type="dxa"/>
              <w:left w:w="17" w:type="dxa"/>
              <w:bottom w:w="0" w:type="dxa"/>
              <w:right w:w="17" w:type="dxa"/>
            </w:tcMar>
            <w:vAlign w:val="bottom"/>
            <w:hideMark/>
          </w:tcPr>
          <w:p w14:paraId="5813AAD2" w14:textId="77777777" w:rsidR="00BF76B6" w:rsidRPr="00BF76B6" w:rsidRDefault="00BF76B6" w:rsidP="00BF76B6">
            <w:pPr>
              <w:spacing w:line="240" w:lineRule="atLeast"/>
              <w:jc w:val="center"/>
              <w:rPr>
                <w:color w:val="000000"/>
                <w:sz w:val="20"/>
                <w:szCs w:val="20"/>
              </w:rPr>
            </w:pPr>
            <w:r w:rsidRPr="00BF76B6">
              <w:rPr>
                <w:color w:val="000000"/>
                <w:sz w:val="20"/>
                <w:szCs w:val="20"/>
              </w:rPr>
              <w:t>Dari</w:t>
            </w:r>
          </w:p>
        </w:tc>
        <w:tc>
          <w:tcPr>
            <w:tcW w:w="1096" w:type="pct"/>
            <w:tcBorders>
              <w:top w:val="single" w:sz="4" w:space="0" w:color="auto"/>
              <w:left w:val="nil"/>
              <w:bottom w:val="single" w:sz="8" w:space="0" w:color="auto"/>
              <w:right w:val="nil"/>
            </w:tcBorders>
            <w:shd w:val="clear" w:color="auto" w:fill="auto"/>
            <w:noWrap/>
            <w:tcMar>
              <w:top w:w="17" w:type="dxa"/>
              <w:left w:w="17" w:type="dxa"/>
              <w:bottom w:w="0" w:type="dxa"/>
              <w:right w:w="17" w:type="dxa"/>
            </w:tcMar>
            <w:vAlign w:val="bottom"/>
            <w:hideMark/>
          </w:tcPr>
          <w:p w14:paraId="058D2F42" w14:textId="77777777" w:rsidR="00BF76B6" w:rsidRPr="00BF76B6" w:rsidRDefault="00BF76B6" w:rsidP="00BF76B6">
            <w:pPr>
              <w:spacing w:line="240" w:lineRule="atLeast"/>
              <w:jc w:val="center"/>
              <w:rPr>
                <w:color w:val="000000"/>
                <w:sz w:val="20"/>
                <w:szCs w:val="20"/>
              </w:rPr>
            </w:pPr>
            <w:r w:rsidRPr="00BF76B6">
              <w:rPr>
                <w:color w:val="000000"/>
                <w:sz w:val="20"/>
                <w:szCs w:val="20"/>
              </w:rPr>
              <w:t>Keterangan</w:t>
            </w:r>
          </w:p>
        </w:tc>
        <w:tc>
          <w:tcPr>
            <w:tcW w:w="1173" w:type="pct"/>
            <w:tcBorders>
              <w:top w:val="single" w:sz="4" w:space="0" w:color="auto"/>
              <w:left w:val="nil"/>
              <w:bottom w:val="single" w:sz="8" w:space="0" w:color="auto"/>
              <w:right w:val="nil"/>
            </w:tcBorders>
            <w:shd w:val="clear" w:color="auto" w:fill="auto"/>
            <w:noWrap/>
            <w:tcMar>
              <w:top w:w="17" w:type="dxa"/>
              <w:left w:w="17" w:type="dxa"/>
              <w:bottom w:w="0" w:type="dxa"/>
              <w:right w:w="17" w:type="dxa"/>
            </w:tcMar>
            <w:vAlign w:val="bottom"/>
            <w:hideMark/>
          </w:tcPr>
          <w:p w14:paraId="145A98D9" w14:textId="77777777" w:rsidR="00BF76B6" w:rsidRPr="00BF76B6" w:rsidRDefault="00BF76B6" w:rsidP="00BF76B6">
            <w:pPr>
              <w:spacing w:line="240" w:lineRule="atLeast"/>
              <w:jc w:val="center"/>
              <w:rPr>
                <w:color w:val="000000"/>
                <w:sz w:val="20"/>
                <w:szCs w:val="20"/>
              </w:rPr>
            </w:pPr>
            <w:r w:rsidRPr="00BF76B6">
              <w:rPr>
                <w:color w:val="000000"/>
                <w:sz w:val="20"/>
                <w:szCs w:val="20"/>
              </w:rPr>
              <w:t>Ke-</w:t>
            </w:r>
          </w:p>
        </w:tc>
        <w:tc>
          <w:tcPr>
            <w:tcW w:w="704" w:type="pct"/>
            <w:tcBorders>
              <w:top w:val="single" w:sz="4" w:space="0" w:color="auto"/>
              <w:left w:val="nil"/>
              <w:bottom w:val="single" w:sz="8" w:space="0" w:color="auto"/>
              <w:right w:val="nil"/>
            </w:tcBorders>
            <w:shd w:val="clear" w:color="auto" w:fill="auto"/>
            <w:noWrap/>
            <w:tcMar>
              <w:top w:w="17" w:type="dxa"/>
              <w:left w:w="17" w:type="dxa"/>
              <w:bottom w:w="0" w:type="dxa"/>
              <w:right w:w="17" w:type="dxa"/>
            </w:tcMar>
            <w:vAlign w:val="bottom"/>
            <w:hideMark/>
          </w:tcPr>
          <w:p w14:paraId="72A67434" w14:textId="77777777" w:rsidR="00BF76B6" w:rsidRPr="00BF76B6" w:rsidRDefault="00BF76B6" w:rsidP="00BF76B6">
            <w:pPr>
              <w:spacing w:line="240" w:lineRule="atLeast"/>
              <w:jc w:val="center"/>
              <w:rPr>
                <w:color w:val="000000"/>
                <w:sz w:val="20"/>
                <w:szCs w:val="20"/>
              </w:rPr>
            </w:pPr>
            <w:r w:rsidRPr="00BF76B6">
              <w:rPr>
                <w:color w:val="000000"/>
                <w:sz w:val="20"/>
                <w:szCs w:val="20"/>
              </w:rPr>
              <w:t>F-Stat</w:t>
            </w:r>
          </w:p>
        </w:tc>
        <w:tc>
          <w:tcPr>
            <w:tcW w:w="626" w:type="pct"/>
            <w:tcBorders>
              <w:top w:val="single" w:sz="4" w:space="0" w:color="auto"/>
              <w:left w:val="nil"/>
              <w:bottom w:val="single" w:sz="8" w:space="0" w:color="auto"/>
              <w:right w:val="nil"/>
            </w:tcBorders>
            <w:shd w:val="clear" w:color="auto" w:fill="auto"/>
            <w:noWrap/>
            <w:tcMar>
              <w:top w:w="17" w:type="dxa"/>
              <w:left w:w="17" w:type="dxa"/>
              <w:bottom w:w="0" w:type="dxa"/>
              <w:right w:w="17" w:type="dxa"/>
            </w:tcMar>
            <w:vAlign w:val="bottom"/>
            <w:hideMark/>
          </w:tcPr>
          <w:p w14:paraId="76C4D1A5" w14:textId="77777777" w:rsidR="00BF76B6" w:rsidRPr="00BF76B6" w:rsidRDefault="00BF76B6" w:rsidP="00BF76B6">
            <w:pPr>
              <w:spacing w:line="240" w:lineRule="atLeast"/>
              <w:jc w:val="center"/>
              <w:rPr>
                <w:color w:val="000000"/>
                <w:sz w:val="20"/>
                <w:szCs w:val="20"/>
              </w:rPr>
            </w:pPr>
            <w:r w:rsidRPr="00BF76B6">
              <w:rPr>
                <w:color w:val="000000"/>
                <w:sz w:val="20"/>
                <w:szCs w:val="20"/>
              </w:rPr>
              <w:t>Prob.</w:t>
            </w:r>
          </w:p>
        </w:tc>
        <w:tc>
          <w:tcPr>
            <w:tcW w:w="374" w:type="pct"/>
            <w:tcBorders>
              <w:top w:val="single" w:sz="4" w:space="0" w:color="auto"/>
              <w:left w:val="nil"/>
              <w:bottom w:val="single" w:sz="8" w:space="0" w:color="auto"/>
              <w:right w:val="nil"/>
            </w:tcBorders>
            <w:shd w:val="clear" w:color="auto" w:fill="auto"/>
            <w:noWrap/>
            <w:tcMar>
              <w:top w:w="17" w:type="dxa"/>
              <w:left w:w="17" w:type="dxa"/>
              <w:bottom w:w="0" w:type="dxa"/>
              <w:right w:w="17" w:type="dxa"/>
            </w:tcMar>
            <w:vAlign w:val="bottom"/>
            <w:hideMark/>
          </w:tcPr>
          <w:p w14:paraId="77AB905D" w14:textId="77777777" w:rsidR="00BF76B6" w:rsidRPr="00BF76B6" w:rsidRDefault="00BF76B6" w:rsidP="00BF76B6">
            <w:pPr>
              <w:spacing w:line="240" w:lineRule="atLeast"/>
              <w:jc w:val="center"/>
              <w:rPr>
                <w:color w:val="000000"/>
                <w:sz w:val="20"/>
                <w:szCs w:val="20"/>
              </w:rPr>
            </w:pPr>
            <w:r w:rsidRPr="00BF76B6">
              <w:rPr>
                <w:color w:val="000000"/>
                <w:sz w:val="20"/>
                <w:szCs w:val="20"/>
              </w:rPr>
              <w:t>Αlpha</w:t>
            </w:r>
          </w:p>
        </w:tc>
      </w:tr>
      <w:tr w:rsidR="00BF76B6" w:rsidRPr="00BF76B6" w14:paraId="56DC9ABE" w14:textId="77777777" w:rsidTr="00BF76B6">
        <w:trPr>
          <w:trHeight w:val="57"/>
          <w:jc w:val="center"/>
        </w:trPr>
        <w:tc>
          <w:tcPr>
            <w:tcW w:w="1027" w:type="pct"/>
            <w:vMerge w:val="restart"/>
            <w:tcBorders>
              <w:top w:val="nil"/>
              <w:left w:val="nil"/>
              <w:bottom w:val="single" w:sz="4" w:space="0" w:color="000000"/>
              <w:right w:val="nil"/>
            </w:tcBorders>
            <w:shd w:val="clear" w:color="auto" w:fill="auto"/>
            <w:noWrap/>
            <w:tcMar>
              <w:top w:w="23" w:type="dxa"/>
              <w:left w:w="17" w:type="dxa"/>
              <w:bottom w:w="0" w:type="dxa"/>
              <w:right w:w="17" w:type="dxa"/>
            </w:tcMar>
            <w:vAlign w:val="center"/>
            <w:hideMark/>
          </w:tcPr>
          <w:p w14:paraId="00013B1D" w14:textId="77777777" w:rsidR="00BF76B6" w:rsidRPr="00BF76B6" w:rsidRDefault="00BF76B6" w:rsidP="00BF76B6">
            <w:pPr>
              <w:spacing w:line="240" w:lineRule="atLeast"/>
              <w:jc w:val="center"/>
              <w:rPr>
                <w:color w:val="000000"/>
                <w:sz w:val="20"/>
                <w:szCs w:val="20"/>
              </w:rPr>
            </w:pPr>
            <w:r w:rsidRPr="00BF76B6">
              <w:rPr>
                <w:color w:val="000000"/>
                <w:sz w:val="20"/>
                <w:szCs w:val="20"/>
              </w:rPr>
              <w:t>Bengkulu Selatan</w:t>
            </w:r>
          </w:p>
        </w:tc>
        <w:tc>
          <w:tcPr>
            <w:tcW w:w="1096" w:type="pct"/>
            <w:tcBorders>
              <w:top w:val="nil"/>
              <w:left w:val="nil"/>
              <w:bottom w:val="nil"/>
              <w:right w:val="nil"/>
            </w:tcBorders>
            <w:shd w:val="clear" w:color="auto" w:fill="auto"/>
            <w:noWrap/>
            <w:tcMar>
              <w:top w:w="23" w:type="dxa"/>
              <w:left w:w="17" w:type="dxa"/>
              <w:bottom w:w="0" w:type="dxa"/>
              <w:right w:w="17" w:type="dxa"/>
            </w:tcMar>
            <w:vAlign w:val="bottom"/>
            <w:hideMark/>
          </w:tcPr>
          <w:p w14:paraId="4A457371" w14:textId="77777777" w:rsidR="00BF76B6" w:rsidRPr="00BF76B6" w:rsidRDefault="00BF76B6" w:rsidP="00BF76B6">
            <w:pPr>
              <w:spacing w:line="240" w:lineRule="atLeast"/>
              <w:jc w:val="both"/>
              <w:rPr>
                <w:color w:val="000000"/>
                <w:sz w:val="20"/>
                <w:szCs w:val="20"/>
              </w:rPr>
            </w:pPr>
            <w:r w:rsidRPr="00BF76B6">
              <w:rPr>
                <w:color w:val="000000"/>
                <w:sz w:val="20"/>
                <w:szCs w:val="20"/>
              </w:rPr>
              <w:t>dipengaruhi</w:t>
            </w:r>
          </w:p>
        </w:tc>
        <w:tc>
          <w:tcPr>
            <w:tcW w:w="1173" w:type="pct"/>
            <w:tcBorders>
              <w:top w:val="nil"/>
              <w:left w:val="nil"/>
              <w:bottom w:val="nil"/>
              <w:right w:val="nil"/>
            </w:tcBorders>
            <w:shd w:val="clear" w:color="auto" w:fill="auto"/>
            <w:noWrap/>
            <w:tcMar>
              <w:top w:w="23" w:type="dxa"/>
              <w:left w:w="17" w:type="dxa"/>
              <w:bottom w:w="0" w:type="dxa"/>
              <w:right w:w="17" w:type="dxa"/>
            </w:tcMar>
            <w:vAlign w:val="bottom"/>
            <w:hideMark/>
          </w:tcPr>
          <w:p w14:paraId="656AA0D3" w14:textId="77777777" w:rsidR="00BF76B6" w:rsidRPr="00BF76B6" w:rsidRDefault="00BF76B6" w:rsidP="00BF76B6">
            <w:pPr>
              <w:spacing w:line="240" w:lineRule="atLeast"/>
              <w:jc w:val="center"/>
              <w:rPr>
                <w:color w:val="000000"/>
                <w:sz w:val="20"/>
                <w:szCs w:val="20"/>
              </w:rPr>
            </w:pPr>
            <w:r w:rsidRPr="00BF76B6">
              <w:rPr>
                <w:color w:val="000000"/>
                <w:sz w:val="20"/>
                <w:szCs w:val="20"/>
              </w:rPr>
              <w:t>Bengkulu Utara</w:t>
            </w:r>
          </w:p>
        </w:tc>
        <w:tc>
          <w:tcPr>
            <w:tcW w:w="704" w:type="pct"/>
            <w:tcBorders>
              <w:top w:val="nil"/>
              <w:left w:val="nil"/>
              <w:bottom w:val="nil"/>
              <w:right w:val="nil"/>
            </w:tcBorders>
            <w:shd w:val="clear" w:color="auto" w:fill="auto"/>
            <w:noWrap/>
            <w:tcMar>
              <w:top w:w="23" w:type="dxa"/>
              <w:left w:w="17" w:type="dxa"/>
              <w:bottom w:w="0" w:type="dxa"/>
              <w:right w:w="17" w:type="dxa"/>
            </w:tcMar>
            <w:vAlign w:val="bottom"/>
            <w:hideMark/>
          </w:tcPr>
          <w:p w14:paraId="46A8A022" w14:textId="77777777" w:rsidR="00BF76B6" w:rsidRPr="00BF76B6" w:rsidRDefault="00BF76B6" w:rsidP="00BF76B6">
            <w:pPr>
              <w:spacing w:line="240" w:lineRule="atLeast"/>
              <w:jc w:val="center"/>
              <w:rPr>
                <w:color w:val="000000"/>
                <w:sz w:val="20"/>
                <w:szCs w:val="20"/>
              </w:rPr>
            </w:pPr>
            <w:r w:rsidRPr="00BF76B6">
              <w:rPr>
                <w:color w:val="000000"/>
                <w:sz w:val="20"/>
                <w:szCs w:val="20"/>
              </w:rPr>
              <w:t>3.46792</w:t>
            </w:r>
          </w:p>
        </w:tc>
        <w:tc>
          <w:tcPr>
            <w:tcW w:w="626" w:type="pct"/>
            <w:tcBorders>
              <w:top w:val="nil"/>
              <w:left w:val="nil"/>
              <w:bottom w:val="nil"/>
              <w:right w:val="nil"/>
            </w:tcBorders>
            <w:shd w:val="clear" w:color="auto" w:fill="auto"/>
            <w:noWrap/>
            <w:tcMar>
              <w:top w:w="23" w:type="dxa"/>
              <w:left w:w="17" w:type="dxa"/>
              <w:bottom w:w="0" w:type="dxa"/>
              <w:right w:w="17" w:type="dxa"/>
            </w:tcMar>
            <w:vAlign w:val="bottom"/>
            <w:hideMark/>
          </w:tcPr>
          <w:p w14:paraId="4E141E41" w14:textId="77777777" w:rsidR="00BF76B6" w:rsidRPr="00BF76B6" w:rsidRDefault="00BF76B6" w:rsidP="00BF76B6">
            <w:pPr>
              <w:spacing w:line="240" w:lineRule="atLeast"/>
              <w:jc w:val="center"/>
              <w:rPr>
                <w:color w:val="000000"/>
                <w:sz w:val="20"/>
                <w:szCs w:val="20"/>
              </w:rPr>
            </w:pPr>
            <w:r w:rsidRPr="00BF76B6">
              <w:rPr>
                <w:color w:val="000000"/>
                <w:sz w:val="20"/>
                <w:szCs w:val="20"/>
              </w:rPr>
              <w:t>0.0345</w:t>
            </w:r>
          </w:p>
        </w:tc>
        <w:tc>
          <w:tcPr>
            <w:tcW w:w="374" w:type="pct"/>
            <w:tcBorders>
              <w:top w:val="nil"/>
              <w:left w:val="nil"/>
              <w:bottom w:val="nil"/>
              <w:right w:val="nil"/>
            </w:tcBorders>
            <w:shd w:val="clear" w:color="auto" w:fill="auto"/>
            <w:noWrap/>
            <w:tcMar>
              <w:top w:w="23" w:type="dxa"/>
              <w:left w:w="17" w:type="dxa"/>
              <w:bottom w:w="0" w:type="dxa"/>
              <w:right w:w="17" w:type="dxa"/>
            </w:tcMar>
            <w:vAlign w:val="bottom"/>
            <w:hideMark/>
          </w:tcPr>
          <w:p w14:paraId="74D97EA6" w14:textId="77777777" w:rsidR="00BF76B6" w:rsidRPr="00BF76B6" w:rsidRDefault="00BF76B6" w:rsidP="00BF76B6">
            <w:pPr>
              <w:spacing w:line="240" w:lineRule="atLeast"/>
              <w:jc w:val="center"/>
              <w:rPr>
                <w:color w:val="000000"/>
                <w:sz w:val="20"/>
                <w:szCs w:val="20"/>
              </w:rPr>
            </w:pPr>
            <w:r w:rsidRPr="00BF76B6">
              <w:rPr>
                <w:color w:val="000000"/>
                <w:sz w:val="20"/>
                <w:szCs w:val="20"/>
              </w:rPr>
              <w:t>0.05</w:t>
            </w:r>
          </w:p>
        </w:tc>
      </w:tr>
      <w:tr w:rsidR="00BF76B6" w:rsidRPr="00BF76B6" w14:paraId="11F86774" w14:textId="77777777" w:rsidTr="00BF76B6">
        <w:trPr>
          <w:trHeight w:val="166"/>
          <w:jc w:val="center"/>
        </w:trPr>
        <w:tc>
          <w:tcPr>
            <w:tcW w:w="1027" w:type="pct"/>
            <w:vMerge/>
            <w:tcBorders>
              <w:top w:val="nil"/>
              <w:left w:val="nil"/>
              <w:bottom w:val="single" w:sz="4" w:space="0" w:color="000000"/>
              <w:right w:val="nil"/>
            </w:tcBorders>
            <w:vAlign w:val="center"/>
            <w:hideMark/>
          </w:tcPr>
          <w:p w14:paraId="68294F5A" w14:textId="77777777" w:rsidR="00BF76B6" w:rsidRPr="00BF76B6" w:rsidRDefault="00BF76B6" w:rsidP="00BF76B6">
            <w:pPr>
              <w:spacing w:line="240" w:lineRule="atLeast"/>
              <w:jc w:val="both"/>
              <w:rPr>
                <w:color w:val="000000"/>
                <w:sz w:val="20"/>
                <w:szCs w:val="20"/>
              </w:rPr>
            </w:pPr>
          </w:p>
        </w:tc>
        <w:tc>
          <w:tcPr>
            <w:tcW w:w="1096" w:type="pct"/>
            <w:tcBorders>
              <w:top w:val="nil"/>
              <w:left w:val="nil"/>
              <w:bottom w:val="nil"/>
              <w:right w:val="nil"/>
            </w:tcBorders>
            <w:shd w:val="clear" w:color="auto" w:fill="auto"/>
            <w:noWrap/>
            <w:tcMar>
              <w:top w:w="23" w:type="dxa"/>
              <w:left w:w="17" w:type="dxa"/>
              <w:bottom w:w="0" w:type="dxa"/>
              <w:right w:w="17" w:type="dxa"/>
            </w:tcMar>
            <w:vAlign w:val="bottom"/>
            <w:hideMark/>
          </w:tcPr>
          <w:p w14:paraId="13D611DB" w14:textId="77777777" w:rsidR="00BF76B6" w:rsidRPr="00BF76B6" w:rsidRDefault="00BF76B6" w:rsidP="00BF76B6">
            <w:pPr>
              <w:spacing w:line="240" w:lineRule="atLeast"/>
              <w:jc w:val="both"/>
              <w:rPr>
                <w:color w:val="000000"/>
                <w:sz w:val="20"/>
                <w:szCs w:val="20"/>
              </w:rPr>
            </w:pPr>
            <w:r w:rsidRPr="00BF76B6">
              <w:rPr>
                <w:color w:val="000000"/>
                <w:sz w:val="20"/>
                <w:szCs w:val="20"/>
              </w:rPr>
              <w:t>tidak dipengaruhi</w:t>
            </w:r>
          </w:p>
        </w:tc>
        <w:tc>
          <w:tcPr>
            <w:tcW w:w="1173" w:type="pct"/>
            <w:tcBorders>
              <w:top w:val="nil"/>
              <w:left w:val="nil"/>
              <w:bottom w:val="nil"/>
              <w:right w:val="nil"/>
            </w:tcBorders>
            <w:shd w:val="clear" w:color="auto" w:fill="auto"/>
            <w:noWrap/>
            <w:tcMar>
              <w:top w:w="23" w:type="dxa"/>
              <w:left w:w="17" w:type="dxa"/>
              <w:bottom w:w="0" w:type="dxa"/>
              <w:right w:w="17" w:type="dxa"/>
            </w:tcMar>
            <w:vAlign w:val="bottom"/>
            <w:hideMark/>
          </w:tcPr>
          <w:p w14:paraId="1677B017" w14:textId="77777777" w:rsidR="00BF76B6" w:rsidRPr="00BF76B6" w:rsidRDefault="00BF76B6" w:rsidP="00BF76B6">
            <w:pPr>
              <w:spacing w:line="240" w:lineRule="atLeast"/>
              <w:jc w:val="center"/>
              <w:rPr>
                <w:color w:val="000000"/>
                <w:sz w:val="20"/>
                <w:szCs w:val="20"/>
              </w:rPr>
            </w:pPr>
            <w:r w:rsidRPr="00BF76B6">
              <w:rPr>
                <w:color w:val="000000"/>
                <w:sz w:val="20"/>
                <w:szCs w:val="20"/>
              </w:rPr>
              <w:t>Kota Bengkulu</w:t>
            </w:r>
          </w:p>
        </w:tc>
        <w:tc>
          <w:tcPr>
            <w:tcW w:w="704" w:type="pct"/>
            <w:tcBorders>
              <w:top w:val="nil"/>
              <w:left w:val="nil"/>
              <w:bottom w:val="nil"/>
              <w:right w:val="nil"/>
            </w:tcBorders>
            <w:shd w:val="clear" w:color="auto" w:fill="auto"/>
            <w:noWrap/>
            <w:tcMar>
              <w:top w:w="23" w:type="dxa"/>
              <w:left w:w="17" w:type="dxa"/>
              <w:bottom w:w="0" w:type="dxa"/>
              <w:right w:w="17" w:type="dxa"/>
            </w:tcMar>
            <w:vAlign w:val="bottom"/>
            <w:hideMark/>
          </w:tcPr>
          <w:p w14:paraId="08AB184F" w14:textId="77777777" w:rsidR="00BF76B6" w:rsidRPr="00BF76B6" w:rsidRDefault="00BF76B6" w:rsidP="00BF76B6">
            <w:pPr>
              <w:spacing w:line="240" w:lineRule="atLeast"/>
              <w:jc w:val="center"/>
              <w:rPr>
                <w:color w:val="000000"/>
                <w:sz w:val="20"/>
                <w:szCs w:val="20"/>
              </w:rPr>
            </w:pPr>
            <w:r w:rsidRPr="00BF76B6">
              <w:rPr>
                <w:color w:val="000000"/>
                <w:sz w:val="20"/>
                <w:szCs w:val="20"/>
              </w:rPr>
              <w:t>2.24210</w:t>
            </w:r>
          </w:p>
        </w:tc>
        <w:tc>
          <w:tcPr>
            <w:tcW w:w="626" w:type="pct"/>
            <w:tcBorders>
              <w:top w:val="nil"/>
              <w:left w:val="nil"/>
              <w:bottom w:val="nil"/>
              <w:right w:val="nil"/>
            </w:tcBorders>
            <w:shd w:val="clear" w:color="auto" w:fill="auto"/>
            <w:noWrap/>
            <w:tcMar>
              <w:top w:w="23" w:type="dxa"/>
              <w:left w:w="17" w:type="dxa"/>
              <w:bottom w:w="0" w:type="dxa"/>
              <w:right w:w="17" w:type="dxa"/>
            </w:tcMar>
            <w:vAlign w:val="bottom"/>
            <w:hideMark/>
          </w:tcPr>
          <w:p w14:paraId="26D039C9" w14:textId="77777777" w:rsidR="00BF76B6" w:rsidRPr="00BF76B6" w:rsidRDefault="00BF76B6" w:rsidP="00BF76B6">
            <w:pPr>
              <w:spacing w:line="240" w:lineRule="atLeast"/>
              <w:jc w:val="center"/>
              <w:rPr>
                <w:color w:val="000000"/>
                <w:sz w:val="20"/>
                <w:szCs w:val="20"/>
              </w:rPr>
            </w:pPr>
            <w:r w:rsidRPr="00BF76B6">
              <w:rPr>
                <w:color w:val="000000"/>
                <w:sz w:val="20"/>
                <w:szCs w:val="20"/>
              </w:rPr>
              <w:t>0.1109</w:t>
            </w:r>
          </w:p>
        </w:tc>
        <w:tc>
          <w:tcPr>
            <w:tcW w:w="374" w:type="pct"/>
            <w:tcBorders>
              <w:top w:val="nil"/>
              <w:left w:val="nil"/>
              <w:bottom w:val="nil"/>
              <w:right w:val="nil"/>
            </w:tcBorders>
            <w:shd w:val="clear" w:color="auto" w:fill="auto"/>
            <w:noWrap/>
            <w:tcMar>
              <w:top w:w="23" w:type="dxa"/>
              <w:left w:w="17" w:type="dxa"/>
              <w:bottom w:w="0" w:type="dxa"/>
              <w:right w:w="17" w:type="dxa"/>
            </w:tcMar>
            <w:vAlign w:val="bottom"/>
            <w:hideMark/>
          </w:tcPr>
          <w:p w14:paraId="1D459882" w14:textId="77777777" w:rsidR="00BF76B6" w:rsidRPr="00BF76B6" w:rsidRDefault="00BF76B6" w:rsidP="00BF76B6">
            <w:pPr>
              <w:spacing w:line="240" w:lineRule="atLeast"/>
              <w:jc w:val="center"/>
              <w:rPr>
                <w:color w:val="000000"/>
                <w:sz w:val="20"/>
                <w:szCs w:val="20"/>
              </w:rPr>
            </w:pPr>
            <w:r w:rsidRPr="00BF76B6">
              <w:rPr>
                <w:color w:val="000000"/>
                <w:sz w:val="20"/>
                <w:szCs w:val="20"/>
              </w:rPr>
              <w:t>ts</w:t>
            </w:r>
          </w:p>
        </w:tc>
      </w:tr>
      <w:tr w:rsidR="00BF76B6" w:rsidRPr="00BF76B6" w14:paraId="6CC7AA34" w14:textId="77777777" w:rsidTr="00BF76B6">
        <w:trPr>
          <w:trHeight w:val="128"/>
          <w:jc w:val="center"/>
        </w:trPr>
        <w:tc>
          <w:tcPr>
            <w:tcW w:w="1027" w:type="pct"/>
            <w:vMerge/>
            <w:tcBorders>
              <w:top w:val="nil"/>
              <w:left w:val="nil"/>
              <w:bottom w:val="single" w:sz="4" w:space="0" w:color="000000"/>
              <w:right w:val="nil"/>
            </w:tcBorders>
            <w:vAlign w:val="center"/>
            <w:hideMark/>
          </w:tcPr>
          <w:p w14:paraId="01A597C6" w14:textId="77777777" w:rsidR="00BF76B6" w:rsidRPr="00BF76B6" w:rsidRDefault="00BF76B6" w:rsidP="00BF76B6">
            <w:pPr>
              <w:spacing w:line="240" w:lineRule="atLeast"/>
              <w:jc w:val="both"/>
              <w:rPr>
                <w:color w:val="000000"/>
                <w:sz w:val="20"/>
                <w:szCs w:val="20"/>
              </w:rPr>
            </w:pPr>
          </w:p>
        </w:tc>
        <w:tc>
          <w:tcPr>
            <w:tcW w:w="1096"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48BC371C" w14:textId="77777777" w:rsidR="00BF76B6" w:rsidRPr="00BF76B6" w:rsidRDefault="00BF76B6" w:rsidP="00BF76B6">
            <w:pPr>
              <w:spacing w:line="240" w:lineRule="atLeast"/>
              <w:jc w:val="both"/>
              <w:rPr>
                <w:color w:val="000000"/>
                <w:sz w:val="20"/>
                <w:szCs w:val="20"/>
              </w:rPr>
            </w:pPr>
            <w:r w:rsidRPr="00BF76B6">
              <w:rPr>
                <w:color w:val="000000"/>
                <w:sz w:val="20"/>
                <w:szCs w:val="20"/>
              </w:rPr>
              <w:t>dipengaruhi</w:t>
            </w:r>
          </w:p>
        </w:tc>
        <w:tc>
          <w:tcPr>
            <w:tcW w:w="1173"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779AFF24" w14:textId="77777777" w:rsidR="00BF76B6" w:rsidRPr="00BF76B6" w:rsidRDefault="00BF76B6" w:rsidP="00BF76B6">
            <w:pPr>
              <w:spacing w:line="240" w:lineRule="atLeast"/>
              <w:jc w:val="center"/>
              <w:rPr>
                <w:color w:val="000000"/>
                <w:sz w:val="20"/>
                <w:szCs w:val="20"/>
              </w:rPr>
            </w:pPr>
            <w:r w:rsidRPr="00BF76B6">
              <w:rPr>
                <w:color w:val="000000"/>
                <w:sz w:val="20"/>
                <w:szCs w:val="20"/>
              </w:rPr>
              <w:t>Rejang Lebong</w:t>
            </w:r>
          </w:p>
        </w:tc>
        <w:tc>
          <w:tcPr>
            <w:tcW w:w="704"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103B08CF" w14:textId="77777777" w:rsidR="00BF76B6" w:rsidRPr="00BF76B6" w:rsidRDefault="00BF76B6" w:rsidP="00BF76B6">
            <w:pPr>
              <w:spacing w:line="240" w:lineRule="atLeast"/>
              <w:jc w:val="center"/>
              <w:rPr>
                <w:color w:val="000000"/>
                <w:sz w:val="20"/>
                <w:szCs w:val="20"/>
              </w:rPr>
            </w:pPr>
            <w:r w:rsidRPr="00BF76B6">
              <w:rPr>
                <w:color w:val="000000"/>
                <w:sz w:val="20"/>
                <w:szCs w:val="20"/>
              </w:rPr>
              <w:t>2.89615</w:t>
            </w:r>
          </w:p>
        </w:tc>
        <w:tc>
          <w:tcPr>
            <w:tcW w:w="626"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43CDA313" w14:textId="77777777" w:rsidR="00BF76B6" w:rsidRPr="00BF76B6" w:rsidRDefault="00BF76B6" w:rsidP="00BF76B6">
            <w:pPr>
              <w:spacing w:line="240" w:lineRule="atLeast"/>
              <w:jc w:val="center"/>
              <w:rPr>
                <w:color w:val="000000"/>
                <w:sz w:val="20"/>
                <w:szCs w:val="20"/>
              </w:rPr>
            </w:pPr>
            <w:r w:rsidRPr="00BF76B6">
              <w:rPr>
                <w:color w:val="000000"/>
                <w:sz w:val="20"/>
                <w:szCs w:val="20"/>
              </w:rPr>
              <w:t>0.0593</w:t>
            </w:r>
          </w:p>
        </w:tc>
        <w:tc>
          <w:tcPr>
            <w:tcW w:w="374"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42F5DA62" w14:textId="77777777" w:rsidR="00BF76B6" w:rsidRPr="00BF76B6" w:rsidRDefault="00BF76B6" w:rsidP="00BF76B6">
            <w:pPr>
              <w:spacing w:line="240" w:lineRule="atLeast"/>
              <w:jc w:val="center"/>
              <w:rPr>
                <w:color w:val="000000"/>
                <w:sz w:val="20"/>
                <w:szCs w:val="20"/>
              </w:rPr>
            </w:pPr>
            <w:r w:rsidRPr="00BF76B6">
              <w:rPr>
                <w:color w:val="000000"/>
                <w:sz w:val="20"/>
                <w:szCs w:val="20"/>
              </w:rPr>
              <w:t>0.1</w:t>
            </w:r>
          </w:p>
        </w:tc>
      </w:tr>
      <w:tr w:rsidR="00BF76B6" w:rsidRPr="00BF76B6" w14:paraId="4A95105C" w14:textId="77777777" w:rsidTr="00BF76B6">
        <w:trPr>
          <w:trHeight w:val="166"/>
          <w:jc w:val="center"/>
        </w:trPr>
        <w:tc>
          <w:tcPr>
            <w:tcW w:w="1027" w:type="pct"/>
            <w:vMerge w:val="restart"/>
            <w:tcBorders>
              <w:top w:val="nil"/>
              <w:left w:val="nil"/>
              <w:bottom w:val="single" w:sz="4" w:space="0" w:color="000000"/>
              <w:right w:val="nil"/>
            </w:tcBorders>
            <w:shd w:val="clear" w:color="auto" w:fill="auto"/>
            <w:noWrap/>
            <w:tcMar>
              <w:top w:w="23" w:type="dxa"/>
              <w:left w:w="17" w:type="dxa"/>
              <w:bottom w:w="0" w:type="dxa"/>
              <w:right w:w="17" w:type="dxa"/>
            </w:tcMar>
            <w:vAlign w:val="center"/>
            <w:hideMark/>
          </w:tcPr>
          <w:p w14:paraId="42D98D78" w14:textId="77777777" w:rsidR="00BF76B6" w:rsidRPr="00BF76B6" w:rsidRDefault="00BF76B6" w:rsidP="00BF76B6">
            <w:pPr>
              <w:spacing w:line="240" w:lineRule="atLeast"/>
              <w:jc w:val="center"/>
              <w:rPr>
                <w:color w:val="000000"/>
                <w:sz w:val="20"/>
                <w:szCs w:val="20"/>
              </w:rPr>
            </w:pPr>
            <w:r w:rsidRPr="00BF76B6">
              <w:rPr>
                <w:color w:val="000000"/>
                <w:sz w:val="20"/>
                <w:szCs w:val="20"/>
              </w:rPr>
              <w:t>Rejang Lebong</w:t>
            </w:r>
          </w:p>
        </w:tc>
        <w:tc>
          <w:tcPr>
            <w:tcW w:w="1096" w:type="pct"/>
            <w:tcBorders>
              <w:top w:val="nil"/>
              <w:left w:val="nil"/>
              <w:bottom w:val="nil"/>
              <w:right w:val="nil"/>
            </w:tcBorders>
            <w:shd w:val="clear" w:color="auto" w:fill="auto"/>
            <w:noWrap/>
            <w:tcMar>
              <w:top w:w="23" w:type="dxa"/>
              <w:left w:w="17" w:type="dxa"/>
              <w:bottom w:w="0" w:type="dxa"/>
              <w:right w:w="17" w:type="dxa"/>
            </w:tcMar>
            <w:vAlign w:val="bottom"/>
            <w:hideMark/>
          </w:tcPr>
          <w:p w14:paraId="2F1502BF" w14:textId="77777777" w:rsidR="00BF76B6" w:rsidRPr="00BF76B6" w:rsidRDefault="00BF76B6" w:rsidP="00BF76B6">
            <w:pPr>
              <w:spacing w:line="240" w:lineRule="atLeast"/>
              <w:jc w:val="both"/>
              <w:rPr>
                <w:color w:val="000000"/>
                <w:sz w:val="20"/>
                <w:szCs w:val="20"/>
              </w:rPr>
            </w:pPr>
            <w:r w:rsidRPr="00BF76B6">
              <w:rPr>
                <w:color w:val="000000"/>
                <w:sz w:val="20"/>
                <w:szCs w:val="20"/>
              </w:rPr>
              <w:t>dipengaruhi</w:t>
            </w:r>
          </w:p>
        </w:tc>
        <w:tc>
          <w:tcPr>
            <w:tcW w:w="1173" w:type="pct"/>
            <w:tcBorders>
              <w:top w:val="nil"/>
              <w:left w:val="nil"/>
              <w:bottom w:val="nil"/>
              <w:right w:val="nil"/>
            </w:tcBorders>
            <w:shd w:val="clear" w:color="auto" w:fill="auto"/>
            <w:noWrap/>
            <w:tcMar>
              <w:top w:w="23" w:type="dxa"/>
              <w:left w:w="17" w:type="dxa"/>
              <w:bottom w:w="0" w:type="dxa"/>
              <w:right w:w="17" w:type="dxa"/>
            </w:tcMar>
            <w:vAlign w:val="bottom"/>
            <w:hideMark/>
          </w:tcPr>
          <w:p w14:paraId="54171E2C" w14:textId="77777777" w:rsidR="00BF76B6" w:rsidRPr="00BF76B6" w:rsidRDefault="00BF76B6" w:rsidP="00BF76B6">
            <w:pPr>
              <w:spacing w:line="240" w:lineRule="atLeast"/>
              <w:jc w:val="center"/>
              <w:rPr>
                <w:color w:val="000000"/>
                <w:sz w:val="20"/>
                <w:szCs w:val="20"/>
              </w:rPr>
            </w:pPr>
            <w:r w:rsidRPr="00BF76B6">
              <w:rPr>
                <w:color w:val="000000"/>
                <w:sz w:val="20"/>
                <w:szCs w:val="20"/>
              </w:rPr>
              <w:t>Bengkulu Utara</w:t>
            </w:r>
          </w:p>
        </w:tc>
        <w:tc>
          <w:tcPr>
            <w:tcW w:w="704" w:type="pct"/>
            <w:tcBorders>
              <w:top w:val="nil"/>
              <w:left w:val="nil"/>
              <w:bottom w:val="nil"/>
              <w:right w:val="nil"/>
            </w:tcBorders>
            <w:shd w:val="clear" w:color="auto" w:fill="auto"/>
            <w:noWrap/>
            <w:tcMar>
              <w:top w:w="23" w:type="dxa"/>
              <w:left w:w="17" w:type="dxa"/>
              <w:bottom w:w="0" w:type="dxa"/>
              <w:right w:w="17" w:type="dxa"/>
            </w:tcMar>
            <w:vAlign w:val="bottom"/>
            <w:hideMark/>
          </w:tcPr>
          <w:p w14:paraId="15ED4E16" w14:textId="77777777" w:rsidR="00BF76B6" w:rsidRPr="00BF76B6" w:rsidRDefault="00BF76B6" w:rsidP="00BF76B6">
            <w:pPr>
              <w:autoSpaceDE w:val="0"/>
              <w:autoSpaceDN w:val="0"/>
              <w:adjustRightInd w:val="0"/>
              <w:spacing w:line="240" w:lineRule="atLeast"/>
              <w:jc w:val="center"/>
              <w:rPr>
                <w:color w:val="000000"/>
                <w:sz w:val="20"/>
                <w:szCs w:val="20"/>
              </w:rPr>
            </w:pPr>
            <w:r w:rsidRPr="00BF76B6">
              <w:rPr>
                <w:color w:val="000000"/>
                <w:sz w:val="20"/>
                <w:szCs w:val="20"/>
              </w:rPr>
              <w:t>4.85591</w:t>
            </w:r>
          </w:p>
        </w:tc>
        <w:tc>
          <w:tcPr>
            <w:tcW w:w="626" w:type="pct"/>
            <w:tcBorders>
              <w:top w:val="nil"/>
              <w:left w:val="nil"/>
              <w:bottom w:val="nil"/>
              <w:right w:val="nil"/>
            </w:tcBorders>
            <w:shd w:val="clear" w:color="auto" w:fill="auto"/>
            <w:noWrap/>
            <w:tcMar>
              <w:top w:w="23" w:type="dxa"/>
              <w:left w:w="17" w:type="dxa"/>
              <w:bottom w:w="0" w:type="dxa"/>
              <w:right w:w="17" w:type="dxa"/>
            </w:tcMar>
            <w:vAlign w:val="bottom"/>
            <w:hideMark/>
          </w:tcPr>
          <w:p w14:paraId="4BD95C23" w14:textId="77777777" w:rsidR="00BF76B6" w:rsidRPr="00BF76B6" w:rsidRDefault="00BF76B6" w:rsidP="00BF76B6">
            <w:pPr>
              <w:autoSpaceDE w:val="0"/>
              <w:autoSpaceDN w:val="0"/>
              <w:adjustRightInd w:val="0"/>
              <w:spacing w:line="240" w:lineRule="atLeast"/>
              <w:jc w:val="center"/>
              <w:rPr>
                <w:color w:val="000000"/>
                <w:sz w:val="20"/>
                <w:szCs w:val="20"/>
              </w:rPr>
            </w:pPr>
            <w:r w:rsidRPr="00BF76B6">
              <w:rPr>
                <w:color w:val="000000"/>
                <w:sz w:val="20"/>
                <w:szCs w:val="20"/>
              </w:rPr>
              <w:t>0.0095</w:t>
            </w:r>
          </w:p>
        </w:tc>
        <w:tc>
          <w:tcPr>
            <w:tcW w:w="374" w:type="pct"/>
            <w:tcBorders>
              <w:top w:val="nil"/>
              <w:left w:val="nil"/>
              <w:bottom w:val="nil"/>
              <w:right w:val="nil"/>
            </w:tcBorders>
            <w:shd w:val="clear" w:color="auto" w:fill="auto"/>
            <w:noWrap/>
            <w:tcMar>
              <w:top w:w="23" w:type="dxa"/>
              <w:left w:w="17" w:type="dxa"/>
              <w:bottom w:w="0" w:type="dxa"/>
              <w:right w:w="17" w:type="dxa"/>
            </w:tcMar>
            <w:vAlign w:val="bottom"/>
            <w:hideMark/>
          </w:tcPr>
          <w:p w14:paraId="6CB082C1" w14:textId="77777777" w:rsidR="00BF76B6" w:rsidRPr="00BF76B6" w:rsidRDefault="00BF76B6" w:rsidP="00BF76B6">
            <w:pPr>
              <w:spacing w:line="240" w:lineRule="atLeast"/>
              <w:jc w:val="center"/>
              <w:rPr>
                <w:color w:val="000000"/>
                <w:sz w:val="20"/>
                <w:szCs w:val="20"/>
              </w:rPr>
            </w:pPr>
            <w:r w:rsidRPr="00BF76B6">
              <w:rPr>
                <w:color w:val="000000"/>
                <w:sz w:val="20"/>
                <w:szCs w:val="20"/>
              </w:rPr>
              <w:t>0.01</w:t>
            </w:r>
          </w:p>
        </w:tc>
      </w:tr>
      <w:tr w:rsidR="00BF76B6" w:rsidRPr="00BF76B6" w14:paraId="3104428F" w14:textId="77777777" w:rsidTr="00BF76B6">
        <w:trPr>
          <w:trHeight w:val="83"/>
          <w:jc w:val="center"/>
        </w:trPr>
        <w:tc>
          <w:tcPr>
            <w:tcW w:w="1027" w:type="pct"/>
            <w:vMerge/>
            <w:tcBorders>
              <w:top w:val="nil"/>
              <w:left w:val="nil"/>
              <w:bottom w:val="single" w:sz="4" w:space="0" w:color="000000"/>
              <w:right w:val="nil"/>
            </w:tcBorders>
            <w:vAlign w:val="center"/>
            <w:hideMark/>
          </w:tcPr>
          <w:p w14:paraId="53A18924" w14:textId="77777777" w:rsidR="00BF76B6" w:rsidRPr="00BF76B6" w:rsidRDefault="00BF76B6" w:rsidP="00BF76B6">
            <w:pPr>
              <w:spacing w:line="240" w:lineRule="atLeast"/>
              <w:jc w:val="both"/>
              <w:rPr>
                <w:color w:val="000000"/>
                <w:sz w:val="20"/>
                <w:szCs w:val="20"/>
              </w:rPr>
            </w:pPr>
          </w:p>
        </w:tc>
        <w:tc>
          <w:tcPr>
            <w:tcW w:w="1096" w:type="pct"/>
            <w:tcBorders>
              <w:top w:val="nil"/>
              <w:left w:val="nil"/>
              <w:bottom w:val="nil"/>
              <w:right w:val="nil"/>
            </w:tcBorders>
            <w:shd w:val="clear" w:color="auto" w:fill="auto"/>
            <w:noWrap/>
            <w:tcMar>
              <w:top w:w="23" w:type="dxa"/>
              <w:left w:w="17" w:type="dxa"/>
              <w:bottom w:w="0" w:type="dxa"/>
              <w:right w:w="17" w:type="dxa"/>
            </w:tcMar>
            <w:vAlign w:val="bottom"/>
            <w:hideMark/>
          </w:tcPr>
          <w:p w14:paraId="7716FD3F" w14:textId="77777777" w:rsidR="00BF76B6" w:rsidRPr="00BF76B6" w:rsidRDefault="00BF76B6" w:rsidP="00BF76B6">
            <w:pPr>
              <w:spacing w:line="240" w:lineRule="atLeast"/>
              <w:jc w:val="both"/>
              <w:rPr>
                <w:color w:val="000000"/>
                <w:sz w:val="20"/>
                <w:szCs w:val="20"/>
              </w:rPr>
            </w:pPr>
            <w:r w:rsidRPr="00BF76B6">
              <w:rPr>
                <w:color w:val="000000"/>
                <w:sz w:val="20"/>
                <w:szCs w:val="20"/>
              </w:rPr>
              <w:t>dipengaruhi</w:t>
            </w:r>
          </w:p>
        </w:tc>
        <w:tc>
          <w:tcPr>
            <w:tcW w:w="1173" w:type="pct"/>
            <w:tcBorders>
              <w:top w:val="nil"/>
              <w:left w:val="nil"/>
              <w:bottom w:val="nil"/>
              <w:right w:val="nil"/>
            </w:tcBorders>
            <w:shd w:val="clear" w:color="auto" w:fill="auto"/>
            <w:noWrap/>
            <w:tcMar>
              <w:top w:w="23" w:type="dxa"/>
              <w:left w:w="17" w:type="dxa"/>
              <w:bottom w:w="0" w:type="dxa"/>
              <w:right w:w="17" w:type="dxa"/>
            </w:tcMar>
            <w:vAlign w:val="bottom"/>
            <w:hideMark/>
          </w:tcPr>
          <w:p w14:paraId="47FE4B8E" w14:textId="77777777" w:rsidR="00BF76B6" w:rsidRPr="00BF76B6" w:rsidRDefault="00BF76B6" w:rsidP="00BF76B6">
            <w:pPr>
              <w:spacing w:line="240" w:lineRule="atLeast"/>
              <w:jc w:val="center"/>
              <w:rPr>
                <w:color w:val="000000"/>
                <w:sz w:val="20"/>
                <w:szCs w:val="20"/>
              </w:rPr>
            </w:pPr>
            <w:r w:rsidRPr="00BF76B6">
              <w:rPr>
                <w:color w:val="000000"/>
                <w:sz w:val="20"/>
                <w:szCs w:val="20"/>
              </w:rPr>
              <w:t>Kota Bengkulu</w:t>
            </w:r>
          </w:p>
        </w:tc>
        <w:tc>
          <w:tcPr>
            <w:tcW w:w="704" w:type="pct"/>
            <w:tcBorders>
              <w:top w:val="nil"/>
              <w:left w:val="nil"/>
              <w:bottom w:val="nil"/>
              <w:right w:val="nil"/>
            </w:tcBorders>
            <w:shd w:val="clear" w:color="auto" w:fill="auto"/>
            <w:noWrap/>
            <w:tcMar>
              <w:top w:w="23" w:type="dxa"/>
              <w:left w:w="17" w:type="dxa"/>
              <w:bottom w:w="0" w:type="dxa"/>
              <w:right w:w="17" w:type="dxa"/>
            </w:tcMar>
            <w:vAlign w:val="bottom"/>
            <w:hideMark/>
          </w:tcPr>
          <w:p w14:paraId="01A54F32" w14:textId="77777777" w:rsidR="00BF76B6" w:rsidRPr="00BF76B6" w:rsidRDefault="00BF76B6" w:rsidP="00BF76B6">
            <w:pPr>
              <w:spacing w:line="240" w:lineRule="atLeast"/>
              <w:jc w:val="center"/>
              <w:rPr>
                <w:color w:val="000000"/>
                <w:sz w:val="20"/>
                <w:szCs w:val="20"/>
              </w:rPr>
            </w:pPr>
            <w:r w:rsidRPr="00BF76B6">
              <w:rPr>
                <w:color w:val="000000"/>
                <w:sz w:val="20"/>
                <w:szCs w:val="20"/>
              </w:rPr>
              <w:t>6.35413</w:t>
            </w:r>
          </w:p>
        </w:tc>
        <w:tc>
          <w:tcPr>
            <w:tcW w:w="626" w:type="pct"/>
            <w:tcBorders>
              <w:top w:val="nil"/>
              <w:left w:val="nil"/>
              <w:bottom w:val="nil"/>
              <w:right w:val="nil"/>
            </w:tcBorders>
            <w:shd w:val="clear" w:color="auto" w:fill="auto"/>
            <w:noWrap/>
            <w:tcMar>
              <w:top w:w="23" w:type="dxa"/>
              <w:left w:w="17" w:type="dxa"/>
              <w:bottom w:w="0" w:type="dxa"/>
              <w:right w:w="17" w:type="dxa"/>
            </w:tcMar>
            <w:vAlign w:val="bottom"/>
            <w:hideMark/>
          </w:tcPr>
          <w:p w14:paraId="3DDBE504" w14:textId="77777777" w:rsidR="00BF76B6" w:rsidRPr="00BF76B6" w:rsidRDefault="00BF76B6" w:rsidP="00BF76B6">
            <w:pPr>
              <w:spacing w:line="240" w:lineRule="atLeast"/>
              <w:jc w:val="center"/>
              <w:rPr>
                <w:color w:val="000000"/>
                <w:sz w:val="20"/>
                <w:szCs w:val="20"/>
              </w:rPr>
            </w:pPr>
            <w:r w:rsidRPr="00BF76B6">
              <w:rPr>
                <w:color w:val="000000"/>
                <w:sz w:val="20"/>
                <w:szCs w:val="20"/>
              </w:rPr>
              <w:t>0.0024</w:t>
            </w:r>
          </w:p>
        </w:tc>
        <w:tc>
          <w:tcPr>
            <w:tcW w:w="374" w:type="pct"/>
            <w:tcBorders>
              <w:top w:val="nil"/>
              <w:left w:val="nil"/>
              <w:bottom w:val="nil"/>
              <w:right w:val="nil"/>
            </w:tcBorders>
            <w:shd w:val="clear" w:color="auto" w:fill="auto"/>
            <w:noWrap/>
            <w:tcMar>
              <w:top w:w="23" w:type="dxa"/>
              <w:left w:w="17" w:type="dxa"/>
              <w:bottom w:w="0" w:type="dxa"/>
              <w:right w:w="17" w:type="dxa"/>
            </w:tcMar>
            <w:vAlign w:val="bottom"/>
            <w:hideMark/>
          </w:tcPr>
          <w:p w14:paraId="37ED989B" w14:textId="77777777" w:rsidR="00BF76B6" w:rsidRPr="00BF76B6" w:rsidRDefault="00BF76B6" w:rsidP="00BF76B6">
            <w:pPr>
              <w:spacing w:line="240" w:lineRule="atLeast"/>
              <w:jc w:val="center"/>
              <w:rPr>
                <w:color w:val="000000"/>
                <w:sz w:val="20"/>
                <w:szCs w:val="20"/>
              </w:rPr>
            </w:pPr>
            <w:r w:rsidRPr="00BF76B6">
              <w:rPr>
                <w:color w:val="000000"/>
                <w:sz w:val="20"/>
                <w:szCs w:val="20"/>
              </w:rPr>
              <w:t>0.01</w:t>
            </w:r>
          </w:p>
        </w:tc>
      </w:tr>
      <w:tr w:rsidR="00BF76B6" w:rsidRPr="00BF76B6" w14:paraId="53F3B05D" w14:textId="77777777" w:rsidTr="00BF76B6">
        <w:trPr>
          <w:trHeight w:val="73"/>
          <w:jc w:val="center"/>
        </w:trPr>
        <w:tc>
          <w:tcPr>
            <w:tcW w:w="1027" w:type="pct"/>
            <w:vMerge/>
            <w:tcBorders>
              <w:top w:val="nil"/>
              <w:left w:val="nil"/>
              <w:bottom w:val="single" w:sz="4" w:space="0" w:color="000000"/>
              <w:right w:val="nil"/>
            </w:tcBorders>
            <w:vAlign w:val="center"/>
            <w:hideMark/>
          </w:tcPr>
          <w:p w14:paraId="0B7A3009" w14:textId="77777777" w:rsidR="00BF76B6" w:rsidRPr="00BF76B6" w:rsidRDefault="00BF76B6" w:rsidP="00BF76B6">
            <w:pPr>
              <w:spacing w:line="240" w:lineRule="atLeast"/>
              <w:jc w:val="both"/>
              <w:rPr>
                <w:color w:val="000000"/>
                <w:sz w:val="20"/>
                <w:szCs w:val="20"/>
              </w:rPr>
            </w:pPr>
          </w:p>
        </w:tc>
        <w:tc>
          <w:tcPr>
            <w:tcW w:w="1096"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699172B4" w14:textId="77777777" w:rsidR="00BF76B6" w:rsidRPr="00BF76B6" w:rsidRDefault="00BF76B6" w:rsidP="00BF76B6">
            <w:pPr>
              <w:spacing w:line="240" w:lineRule="atLeast"/>
              <w:jc w:val="both"/>
              <w:rPr>
                <w:color w:val="000000"/>
                <w:sz w:val="20"/>
                <w:szCs w:val="20"/>
              </w:rPr>
            </w:pPr>
            <w:r w:rsidRPr="00BF76B6">
              <w:rPr>
                <w:color w:val="000000"/>
                <w:sz w:val="20"/>
                <w:szCs w:val="20"/>
              </w:rPr>
              <w:t>dipengaruhi</w:t>
            </w:r>
          </w:p>
        </w:tc>
        <w:tc>
          <w:tcPr>
            <w:tcW w:w="1173"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0BEA4E64" w14:textId="77777777" w:rsidR="00BF76B6" w:rsidRPr="00BF76B6" w:rsidRDefault="00BF76B6" w:rsidP="00BF76B6">
            <w:pPr>
              <w:spacing w:line="240" w:lineRule="atLeast"/>
              <w:jc w:val="center"/>
              <w:rPr>
                <w:color w:val="000000"/>
                <w:sz w:val="20"/>
                <w:szCs w:val="20"/>
              </w:rPr>
            </w:pPr>
            <w:r w:rsidRPr="00BF76B6">
              <w:rPr>
                <w:color w:val="000000"/>
                <w:sz w:val="20"/>
                <w:szCs w:val="20"/>
              </w:rPr>
              <w:t>Bengkulu Selatan</w:t>
            </w:r>
          </w:p>
        </w:tc>
        <w:tc>
          <w:tcPr>
            <w:tcW w:w="704"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36CE147E" w14:textId="77777777" w:rsidR="00BF76B6" w:rsidRPr="00BF76B6" w:rsidRDefault="00BF76B6" w:rsidP="00BF76B6">
            <w:pPr>
              <w:spacing w:line="240" w:lineRule="atLeast"/>
              <w:jc w:val="center"/>
              <w:rPr>
                <w:color w:val="000000"/>
                <w:sz w:val="20"/>
                <w:szCs w:val="20"/>
              </w:rPr>
            </w:pPr>
            <w:r w:rsidRPr="00BF76B6">
              <w:rPr>
                <w:color w:val="000000"/>
                <w:sz w:val="20"/>
                <w:szCs w:val="20"/>
              </w:rPr>
              <w:t>6.32560</w:t>
            </w:r>
          </w:p>
        </w:tc>
        <w:tc>
          <w:tcPr>
            <w:tcW w:w="626"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1AF4E82A" w14:textId="77777777" w:rsidR="00BF76B6" w:rsidRPr="00BF76B6" w:rsidRDefault="00BF76B6" w:rsidP="00BF76B6">
            <w:pPr>
              <w:spacing w:line="240" w:lineRule="atLeast"/>
              <w:jc w:val="center"/>
              <w:rPr>
                <w:color w:val="000000"/>
                <w:sz w:val="20"/>
                <w:szCs w:val="20"/>
              </w:rPr>
            </w:pPr>
            <w:r w:rsidRPr="00BF76B6">
              <w:rPr>
                <w:color w:val="000000"/>
                <w:sz w:val="20"/>
                <w:szCs w:val="20"/>
              </w:rPr>
              <w:t>0.0025</w:t>
            </w:r>
          </w:p>
        </w:tc>
        <w:tc>
          <w:tcPr>
            <w:tcW w:w="374"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407B4430" w14:textId="77777777" w:rsidR="00BF76B6" w:rsidRPr="00BF76B6" w:rsidRDefault="00BF76B6" w:rsidP="00BF76B6">
            <w:pPr>
              <w:spacing w:line="240" w:lineRule="atLeast"/>
              <w:jc w:val="center"/>
              <w:rPr>
                <w:color w:val="000000"/>
                <w:sz w:val="20"/>
                <w:szCs w:val="20"/>
              </w:rPr>
            </w:pPr>
            <w:r w:rsidRPr="00BF76B6">
              <w:rPr>
                <w:color w:val="000000"/>
                <w:sz w:val="20"/>
                <w:szCs w:val="20"/>
              </w:rPr>
              <w:t>0.01</w:t>
            </w:r>
          </w:p>
        </w:tc>
      </w:tr>
      <w:tr w:rsidR="00BF76B6" w:rsidRPr="00BF76B6" w14:paraId="1E465B89" w14:textId="77777777" w:rsidTr="00BF76B6">
        <w:trPr>
          <w:trHeight w:val="186"/>
          <w:jc w:val="center"/>
        </w:trPr>
        <w:tc>
          <w:tcPr>
            <w:tcW w:w="1027" w:type="pct"/>
            <w:vMerge w:val="restart"/>
            <w:tcBorders>
              <w:top w:val="nil"/>
              <w:left w:val="nil"/>
              <w:bottom w:val="single" w:sz="4" w:space="0" w:color="000000"/>
              <w:right w:val="nil"/>
            </w:tcBorders>
            <w:shd w:val="clear" w:color="auto" w:fill="auto"/>
            <w:noWrap/>
            <w:tcMar>
              <w:top w:w="23" w:type="dxa"/>
              <w:left w:w="17" w:type="dxa"/>
              <w:bottom w:w="0" w:type="dxa"/>
              <w:right w:w="17" w:type="dxa"/>
            </w:tcMar>
            <w:vAlign w:val="center"/>
            <w:hideMark/>
          </w:tcPr>
          <w:p w14:paraId="46C1D233" w14:textId="77777777" w:rsidR="00BF76B6" w:rsidRPr="00BF76B6" w:rsidRDefault="00BF76B6" w:rsidP="00BF76B6">
            <w:pPr>
              <w:spacing w:line="240" w:lineRule="atLeast"/>
              <w:jc w:val="center"/>
              <w:rPr>
                <w:color w:val="000000"/>
                <w:sz w:val="20"/>
                <w:szCs w:val="20"/>
              </w:rPr>
            </w:pPr>
            <w:r w:rsidRPr="00BF76B6">
              <w:rPr>
                <w:color w:val="000000"/>
                <w:sz w:val="20"/>
                <w:szCs w:val="20"/>
              </w:rPr>
              <w:t>Bengkulu Utara</w:t>
            </w:r>
          </w:p>
        </w:tc>
        <w:tc>
          <w:tcPr>
            <w:tcW w:w="1096" w:type="pct"/>
            <w:tcBorders>
              <w:top w:val="nil"/>
              <w:left w:val="nil"/>
              <w:bottom w:val="nil"/>
              <w:right w:val="nil"/>
            </w:tcBorders>
            <w:shd w:val="clear" w:color="auto" w:fill="auto"/>
            <w:noWrap/>
            <w:tcMar>
              <w:top w:w="23" w:type="dxa"/>
              <w:left w:w="17" w:type="dxa"/>
              <w:bottom w:w="0" w:type="dxa"/>
              <w:right w:w="17" w:type="dxa"/>
            </w:tcMar>
            <w:vAlign w:val="bottom"/>
            <w:hideMark/>
          </w:tcPr>
          <w:p w14:paraId="14A9D662" w14:textId="77777777" w:rsidR="00BF76B6" w:rsidRPr="00BF76B6" w:rsidRDefault="00BF76B6" w:rsidP="00BF76B6">
            <w:pPr>
              <w:spacing w:line="240" w:lineRule="atLeast"/>
              <w:jc w:val="both"/>
              <w:rPr>
                <w:color w:val="000000"/>
                <w:sz w:val="20"/>
                <w:szCs w:val="20"/>
              </w:rPr>
            </w:pPr>
            <w:r w:rsidRPr="00BF76B6">
              <w:rPr>
                <w:color w:val="000000"/>
                <w:sz w:val="20"/>
                <w:szCs w:val="20"/>
              </w:rPr>
              <w:t>tidak dipengaruhi</w:t>
            </w:r>
          </w:p>
        </w:tc>
        <w:tc>
          <w:tcPr>
            <w:tcW w:w="1173" w:type="pct"/>
            <w:tcBorders>
              <w:top w:val="nil"/>
              <w:left w:val="nil"/>
              <w:bottom w:val="nil"/>
              <w:right w:val="nil"/>
            </w:tcBorders>
            <w:shd w:val="clear" w:color="auto" w:fill="auto"/>
            <w:noWrap/>
            <w:tcMar>
              <w:top w:w="23" w:type="dxa"/>
              <w:left w:w="17" w:type="dxa"/>
              <w:bottom w:w="0" w:type="dxa"/>
              <w:right w:w="17" w:type="dxa"/>
            </w:tcMar>
            <w:vAlign w:val="bottom"/>
            <w:hideMark/>
          </w:tcPr>
          <w:p w14:paraId="529217A3" w14:textId="77777777" w:rsidR="00BF76B6" w:rsidRPr="00BF76B6" w:rsidRDefault="00BF76B6" w:rsidP="00BF76B6">
            <w:pPr>
              <w:spacing w:line="240" w:lineRule="atLeast"/>
              <w:jc w:val="center"/>
              <w:rPr>
                <w:color w:val="000000"/>
                <w:sz w:val="20"/>
                <w:szCs w:val="20"/>
              </w:rPr>
            </w:pPr>
            <w:r w:rsidRPr="00BF76B6">
              <w:rPr>
                <w:color w:val="000000"/>
                <w:sz w:val="20"/>
                <w:szCs w:val="20"/>
              </w:rPr>
              <w:t>Kota Bengkulu</w:t>
            </w:r>
          </w:p>
        </w:tc>
        <w:tc>
          <w:tcPr>
            <w:tcW w:w="704" w:type="pct"/>
            <w:tcBorders>
              <w:top w:val="nil"/>
              <w:left w:val="nil"/>
              <w:bottom w:val="nil"/>
              <w:right w:val="nil"/>
            </w:tcBorders>
            <w:shd w:val="clear" w:color="auto" w:fill="auto"/>
            <w:noWrap/>
            <w:tcMar>
              <w:top w:w="23" w:type="dxa"/>
              <w:left w:w="17" w:type="dxa"/>
              <w:bottom w:w="0" w:type="dxa"/>
              <w:right w:w="17" w:type="dxa"/>
            </w:tcMar>
            <w:vAlign w:val="bottom"/>
            <w:hideMark/>
          </w:tcPr>
          <w:p w14:paraId="49A19E3B" w14:textId="77777777" w:rsidR="00BF76B6" w:rsidRPr="00BF76B6" w:rsidRDefault="00BF76B6" w:rsidP="00BF76B6">
            <w:pPr>
              <w:autoSpaceDE w:val="0"/>
              <w:autoSpaceDN w:val="0"/>
              <w:adjustRightInd w:val="0"/>
              <w:spacing w:line="240" w:lineRule="atLeast"/>
              <w:jc w:val="center"/>
              <w:rPr>
                <w:color w:val="000000"/>
                <w:sz w:val="20"/>
                <w:szCs w:val="20"/>
              </w:rPr>
            </w:pPr>
            <w:r w:rsidRPr="00BF76B6">
              <w:rPr>
                <w:color w:val="000000"/>
                <w:sz w:val="20"/>
                <w:szCs w:val="20"/>
              </w:rPr>
              <w:t>0.33018</w:t>
            </w:r>
          </w:p>
        </w:tc>
        <w:tc>
          <w:tcPr>
            <w:tcW w:w="626" w:type="pct"/>
            <w:tcBorders>
              <w:top w:val="nil"/>
              <w:left w:val="nil"/>
              <w:bottom w:val="nil"/>
              <w:right w:val="nil"/>
            </w:tcBorders>
            <w:shd w:val="clear" w:color="auto" w:fill="auto"/>
            <w:noWrap/>
            <w:tcMar>
              <w:top w:w="23" w:type="dxa"/>
              <w:left w:w="17" w:type="dxa"/>
              <w:bottom w:w="0" w:type="dxa"/>
              <w:right w:w="17" w:type="dxa"/>
            </w:tcMar>
            <w:vAlign w:val="bottom"/>
            <w:hideMark/>
          </w:tcPr>
          <w:p w14:paraId="58402B5A" w14:textId="77777777" w:rsidR="00BF76B6" w:rsidRPr="00BF76B6" w:rsidRDefault="00BF76B6" w:rsidP="00BF76B6">
            <w:pPr>
              <w:autoSpaceDE w:val="0"/>
              <w:autoSpaceDN w:val="0"/>
              <w:adjustRightInd w:val="0"/>
              <w:spacing w:line="240" w:lineRule="atLeast"/>
              <w:jc w:val="center"/>
              <w:rPr>
                <w:color w:val="000000"/>
                <w:sz w:val="20"/>
                <w:szCs w:val="20"/>
              </w:rPr>
            </w:pPr>
            <w:r w:rsidRPr="00BF76B6">
              <w:rPr>
                <w:color w:val="000000"/>
                <w:sz w:val="20"/>
                <w:szCs w:val="20"/>
              </w:rPr>
              <w:t>0.7195</w:t>
            </w:r>
          </w:p>
        </w:tc>
        <w:tc>
          <w:tcPr>
            <w:tcW w:w="374" w:type="pct"/>
            <w:tcBorders>
              <w:top w:val="nil"/>
              <w:left w:val="nil"/>
              <w:bottom w:val="nil"/>
              <w:right w:val="nil"/>
            </w:tcBorders>
            <w:shd w:val="clear" w:color="auto" w:fill="auto"/>
            <w:noWrap/>
            <w:tcMar>
              <w:top w:w="23" w:type="dxa"/>
              <w:left w:w="17" w:type="dxa"/>
              <w:bottom w:w="0" w:type="dxa"/>
              <w:right w:w="17" w:type="dxa"/>
            </w:tcMar>
            <w:vAlign w:val="bottom"/>
            <w:hideMark/>
          </w:tcPr>
          <w:p w14:paraId="30CC0772" w14:textId="77777777" w:rsidR="00BF76B6" w:rsidRPr="00BF76B6" w:rsidRDefault="00BF76B6" w:rsidP="00BF76B6">
            <w:pPr>
              <w:spacing w:line="240" w:lineRule="atLeast"/>
              <w:jc w:val="center"/>
              <w:rPr>
                <w:color w:val="000000"/>
                <w:sz w:val="20"/>
                <w:szCs w:val="20"/>
              </w:rPr>
            </w:pPr>
            <w:r w:rsidRPr="00BF76B6">
              <w:rPr>
                <w:color w:val="000000"/>
                <w:sz w:val="20"/>
                <w:szCs w:val="20"/>
              </w:rPr>
              <w:t>ts</w:t>
            </w:r>
          </w:p>
        </w:tc>
      </w:tr>
      <w:tr w:rsidR="00BF76B6" w:rsidRPr="00BF76B6" w14:paraId="187FDC7D" w14:textId="77777777" w:rsidTr="00BF76B6">
        <w:trPr>
          <w:trHeight w:val="176"/>
          <w:jc w:val="center"/>
        </w:trPr>
        <w:tc>
          <w:tcPr>
            <w:tcW w:w="1027" w:type="pct"/>
            <w:vMerge/>
            <w:tcBorders>
              <w:top w:val="nil"/>
              <w:left w:val="nil"/>
              <w:bottom w:val="single" w:sz="4" w:space="0" w:color="000000"/>
              <w:right w:val="nil"/>
            </w:tcBorders>
            <w:vAlign w:val="center"/>
            <w:hideMark/>
          </w:tcPr>
          <w:p w14:paraId="0C325650" w14:textId="77777777" w:rsidR="00BF76B6" w:rsidRPr="00BF76B6" w:rsidRDefault="00BF76B6" w:rsidP="00BF76B6">
            <w:pPr>
              <w:spacing w:line="240" w:lineRule="atLeast"/>
              <w:jc w:val="both"/>
              <w:rPr>
                <w:color w:val="000000"/>
                <w:sz w:val="20"/>
                <w:szCs w:val="20"/>
              </w:rPr>
            </w:pPr>
          </w:p>
        </w:tc>
        <w:tc>
          <w:tcPr>
            <w:tcW w:w="1096" w:type="pct"/>
            <w:tcBorders>
              <w:top w:val="nil"/>
              <w:left w:val="nil"/>
              <w:bottom w:val="nil"/>
              <w:right w:val="nil"/>
            </w:tcBorders>
            <w:shd w:val="clear" w:color="auto" w:fill="auto"/>
            <w:noWrap/>
            <w:tcMar>
              <w:top w:w="23" w:type="dxa"/>
              <w:left w:w="17" w:type="dxa"/>
              <w:bottom w:w="0" w:type="dxa"/>
              <w:right w:w="17" w:type="dxa"/>
            </w:tcMar>
            <w:vAlign w:val="bottom"/>
            <w:hideMark/>
          </w:tcPr>
          <w:p w14:paraId="0225EFBE" w14:textId="77777777" w:rsidR="00BF76B6" w:rsidRPr="00BF76B6" w:rsidRDefault="00BF76B6" w:rsidP="00BF76B6">
            <w:pPr>
              <w:spacing w:line="240" w:lineRule="atLeast"/>
              <w:jc w:val="both"/>
              <w:rPr>
                <w:color w:val="000000"/>
                <w:sz w:val="20"/>
                <w:szCs w:val="20"/>
              </w:rPr>
            </w:pPr>
            <w:r w:rsidRPr="00BF76B6">
              <w:rPr>
                <w:color w:val="000000"/>
                <w:sz w:val="20"/>
                <w:szCs w:val="20"/>
              </w:rPr>
              <w:t>tidak dipengaruhi</w:t>
            </w:r>
          </w:p>
        </w:tc>
        <w:tc>
          <w:tcPr>
            <w:tcW w:w="1173" w:type="pct"/>
            <w:tcBorders>
              <w:top w:val="nil"/>
              <w:left w:val="nil"/>
              <w:bottom w:val="nil"/>
              <w:right w:val="nil"/>
            </w:tcBorders>
            <w:shd w:val="clear" w:color="auto" w:fill="auto"/>
            <w:noWrap/>
            <w:tcMar>
              <w:top w:w="23" w:type="dxa"/>
              <w:left w:w="17" w:type="dxa"/>
              <w:bottom w:w="0" w:type="dxa"/>
              <w:right w:w="17" w:type="dxa"/>
            </w:tcMar>
            <w:vAlign w:val="bottom"/>
            <w:hideMark/>
          </w:tcPr>
          <w:p w14:paraId="046AF3BD" w14:textId="77777777" w:rsidR="00BF76B6" w:rsidRPr="00BF76B6" w:rsidRDefault="00BF76B6" w:rsidP="00BF76B6">
            <w:pPr>
              <w:spacing w:line="240" w:lineRule="atLeast"/>
              <w:jc w:val="center"/>
              <w:rPr>
                <w:color w:val="000000"/>
                <w:sz w:val="20"/>
                <w:szCs w:val="20"/>
              </w:rPr>
            </w:pPr>
            <w:r w:rsidRPr="00BF76B6">
              <w:rPr>
                <w:color w:val="000000"/>
                <w:sz w:val="20"/>
                <w:szCs w:val="20"/>
              </w:rPr>
              <w:t>Rejang Lebong</w:t>
            </w:r>
          </w:p>
        </w:tc>
        <w:tc>
          <w:tcPr>
            <w:tcW w:w="704" w:type="pct"/>
            <w:tcBorders>
              <w:top w:val="nil"/>
              <w:left w:val="nil"/>
              <w:bottom w:val="nil"/>
              <w:right w:val="nil"/>
            </w:tcBorders>
            <w:shd w:val="clear" w:color="auto" w:fill="auto"/>
            <w:noWrap/>
            <w:tcMar>
              <w:top w:w="23" w:type="dxa"/>
              <w:left w:w="17" w:type="dxa"/>
              <w:bottom w:w="0" w:type="dxa"/>
              <w:right w:w="17" w:type="dxa"/>
            </w:tcMar>
            <w:vAlign w:val="bottom"/>
            <w:hideMark/>
          </w:tcPr>
          <w:p w14:paraId="1615577B" w14:textId="77777777" w:rsidR="00BF76B6" w:rsidRPr="00BF76B6" w:rsidRDefault="00BF76B6" w:rsidP="00BF76B6">
            <w:pPr>
              <w:autoSpaceDE w:val="0"/>
              <w:autoSpaceDN w:val="0"/>
              <w:adjustRightInd w:val="0"/>
              <w:spacing w:line="240" w:lineRule="atLeast"/>
              <w:jc w:val="center"/>
              <w:rPr>
                <w:color w:val="000000"/>
                <w:sz w:val="20"/>
                <w:szCs w:val="20"/>
              </w:rPr>
            </w:pPr>
            <w:r w:rsidRPr="00BF76B6">
              <w:rPr>
                <w:color w:val="000000"/>
                <w:sz w:val="20"/>
                <w:szCs w:val="20"/>
              </w:rPr>
              <w:t>0.38947</w:t>
            </w:r>
          </w:p>
        </w:tc>
        <w:tc>
          <w:tcPr>
            <w:tcW w:w="626" w:type="pct"/>
            <w:tcBorders>
              <w:top w:val="nil"/>
              <w:left w:val="nil"/>
              <w:bottom w:val="nil"/>
              <w:right w:val="nil"/>
            </w:tcBorders>
            <w:shd w:val="clear" w:color="auto" w:fill="auto"/>
            <w:noWrap/>
            <w:tcMar>
              <w:top w:w="23" w:type="dxa"/>
              <w:left w:w="17" w:type="dxa"/>
              <w:bottom w:w="0" w:type="dxa"/>
              <w:right w:w="17" w:type="dxa"/>
            </w:tcMar>
            <w:vAlign w:val="bottom"/>
            <w:hideMark/>
          </w:tcPr>
          <w:p w14:paraId="4BC9CE88" w14:textId="77777777" w:rsidR="00BF76B6" w:rsidRPr="00BF76B6" w:rsidRDefault="00BF76B6" w:rsidP="00BF76B6">
            <w:pPr>
              <w:autoSpaceDE w:val="0"/>
              <w:autoSpaceDN w:val="0"/>
              <w:adjustRightInd w:val="0"/>
              <w:spacing w:line="240" w:lineRule="atLeast"/>
              <w:jc w:val="center"/>
              <w:rPr>
                <w:color w:val="000000"/>
                <w:sz w:val="20"/>
                <w:szCs w:val="20"/>
              </w:rPr>
            </w:pPr>
            <w:r w:rsidRPr="00BF76B6">
              <w:rPr>
                <w:color w:val="000000"/>
                <w:sz w:val="20"/>
                <w:szCs w:val="20"/>
              </w:rPr>
              <w:t>0.6783</w:t>
            </w:r>
          </w:p>
        </w:tc>
        <w:tc>
          <w:tcPr>
            <w:tcW w:w="374" w:type="pct"/>
            <w:tcBorders>
              <w:top w:val="nil"/>
              <w:left w:val="nil"/>
              <w:bottom w:val="nil"/>
              <w:right w:val="nil"/>
            </w:tcBorders>
            <w:shd w:val="clear" w:color="auto" w:fill="auto"/>
            <w:noWrap/>
            <w:tcMar>
              <w:top w:w="23" w:type="dxa"/>
              <w:left w:w="17" w:type="dxa"/>
              <w:bottom w:w="0" w:type="dxa"/>
              <w:right w:w="17" w:type="dxa"/>
            </w:tcMar>
            <w:vAlign w:val="bottom"/>
            <w:hideMark/>
          </w:tcPr>
          <w:p w14:paraId="18052597" w14:textId="77777777" w:rsidR="00BF76B6" w:rsidRPr="00BF76B6" w:rsidRDefault="00BF76B6" w:rsidP="00BF76B6">
            <w:pPr>
              <w:spacing w:line="240" w:lineRule="atLeast"/>
              <w:jc w:val="center"/>
              <w:rPr>
                <w:color w:val="000000"/>
                <w:sz w:val="20"/>
                <w:szCs w:val="20"/>
              </w:rPr>
            </w:pPr>
            <w:r w:rsidRPr="00BF76B6">
              <w:rPr>
                <w:color w:val="000000"/>
                <w:sz w:val="20"/>
                <w:szCs w:val="20"/>
              </w:rPr>
              <w:t>ts</w:t>
            </w:r>
          </w:p>
        </w:tc>
      </w:tr>
      <w:tr w:rsidR="00BF76B6" w:rsidRPr="00BF76B6" w14:paraId="38FE005B" w14:textId="77777777" w:rsidTr="00BF76B6">
        <w:trPr>
          <w:trHeight w:val="154"/>
          <w:jc w:val="center"/>
        </w:trPr>
        <w:tc>
          <w:tcPr>
            <w:tcW w:w="1027" w:type="pct"/>
            <w:vMerge/>
            <w:tcBorders>
              <w:top w:val="nil"/>
              <w:left w:val="nil"/>
              <w:bottom w:val="single" w:sz="4" w:space="0" w:color="000000"/>
              <w:right w:val="nil"/>
            </w:tcBorders>
            <w:vAlign w:val="center"/>
            <w:hideMark/>
          </w:tcPr>
          <w:p w14:paraId="7C3A5796" w14:textId="77777777" w:rsidR="00BF76B6" w:rsidRPr="00BF76B6" w:rsidRDefault="00BF76B6" w:rsidP="00BF76B6">
            <w:pPr>
              <w:spacing w:line="240" w:lineRule="atLeast"/>
              <w:jc w:val="both"/>
              <w:rPr>
                <w:color w:val="000000"/>
                <w:sz w:val="20"/>
                <w:szCs w:val="20"/>
              </w:rPr>
            </w:pPr>
          </w:p>
        </w:tc>
        <w:tc>
          <w:tcPr>
            <w:tcW w:w="1096"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653F0DD3" w14:textId="77777777" w:rsidR="00BF76B6" w:rsidRPr="00BF76B6" w:rsidRDefault="00BF76B6" w:rsidP="00BF76B6">
            <w:pPr>
              <w:spacing w:line="240" w:lineRule="atLeast"/>
              <w:jc w:val="both"/>
              <w:rPr>
                <w:color w:val="000000"/>
                <w:sz w:val="20"/>
                <w:szCs w:val="20"/>
              </w:rPr>
            </w:pPr>
            <w:r w:rsidRPr="00BF76B6">
              <w:rPr>
                <w:color w:val="000000"/>
                <w:sz w:val="20"/>
                <w:szCs w:val="20"/>
              </w:rPr>
              <w:t>dipengaruhi</w:t>
            </w:r>
          </w:p>
        </w:tc>
        <w:tc>
          <w:tcPr>
            <w:tcW w:w="1173"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3F024D11" w14:textId="77777777" w:rsidR="00BF76B6" w:rsidRPr="00BF76B6" w:rsidRDefault="00BF76B6" w:rsidP="00BF76B6">
            <w:pPr>
              <w:spacing w:line="240" w:lineRule="atLeast"/>
              <w:jc w:val="center"/>
              <w:rPr>
                <w:color w:val="000000"/>
                <w:sz w:val="20"/>
                <w:szCs w:val="20"/>
              </w:rPr>
            </w:pPr>
            <w:r w:rsidRPr="00BF76B6">
              <w:rPr>
                <w:color w:val="000000"/>
                <w:sz w:val="20"/>
                <w:szCs w:val="20"/>
              </w:rPr>
              <w:t>Bengkulu Selatan</w:t>
            </w:r>
          </w:p>
        </w:tc>
        <w:tc>
          <w:tcPr>
            <w:tcW w:w="704"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565350DA" w14:textId="77777777" w:rsidR="00BF76B6" w:rsidRPr="00BF76B6" w:rsidRDefault="00BF76B6" w:rsidP="00BF76B6">
            <w:pPr>
              <w:autoSpaceDE w:val="0"/>
              <w:autoSpaceDN w:val="0"/>
              <w:adjustRightInd w:val="0"/>
              <w:spacing w:line="240" w:lineRule="atLeast"/>
              <w:jc w:val="center"/>
              <w:rPr>
                <w:color w:val="000000"/>
                <w:sz w:val="20"/>
                <w:szCs w:val="20"/>
              </w:rPr>
            </w:pPr>
            <w:r w:rsidRPr="00BF76B6">
              <w:rPr>
                <w:color w:val="000000"/>
                <w:sz w:val="20"/>
                <w:szCs w:val="20"/>
              </w:rPr>
              <w:t>2.52639</w:t>
            </w:r>
          </w:p>
        </w:tc>
        <w:tc>
          <w:tcPr>
            <w:tcW w:w="626"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5551A691" w14:textId="77777777" w:rsidR="00BF76B6" w:rsidRPr="00BF76B6" w:rsidRDefault="00BF76B6" w:rsidP="00BF76B6">
            <w:pPr>
              <w:autoSpaceDE w:val="0"/>
              <w:autoSpaceDN w:val="0"/>
              <w:adjustRightInd w:val="0"/>
              <w:spacing w:line="240" w:lineRule="atLeast"/>
              <w:jc w:val="center"/>
              <w:rPr>
                <w:color w:val="000000"/>
                <w:sz w:val="20"/>
                <w:szCs w:val="20"/>
              </w:rPr>
            </w:pPr>
            <w:r w:rsidRPr="00BF76B6">
              <w:rPr>
                <w:color w:val="000000"/>
                <w:sz w:val="20"/>
                <w:szCs w:val="20"/>
              </w:rPr>
              <w:t>0.0845</w:t>
            </w:r>
          </w:p>
        </w:tc>
        <w:tc>
          <w:tcPr>
            <w:tcW w:w="374" w:type="pct"/>
            <w:tcBorders>
              <w:top w:val="nil"/>
              <w:left w:val="nil"/>
              <w:bottom w:val="single" w:sz="4" w:space="0" w:color="auto"/>
              <w:right w:val="nil"/>
            </w:tcBorders>
            <w:shd w:val="clear" w:color="auto" w:fill="auto"/>
            <w:noWrap/>
            <w:tcMar>
              <w:top w:w="23" w:type="dxa"/>
              <w:left w:w="17" w:type="dxa"/>
              <w:bottom w:w="0" w:type="dxa"/>
              <w:right w:w="17" w:type="dxa"/>
            </w:tcMar>
            <w:vAlign w:val="bottom"/>
            <w:hideMark/>
          </w:tcPr>
          <w:p w14:paraId="386FEDAE" w14:textId="77777777" w:rsidR="00BF76B6" w:rsidRPr="00BF76B6" w:rsidRDefault="00BF76B6" w:rsidP="00BF76B6">
            <w:pPr>
              <w:spacing w:line="240" w:lineRule="atLeast"/>
              <w:jc w:val="center"/>
              <w:rPr>
                <w:color w:val="000000"/>
                <w:sz w:val="20"/>
                <w:szCs w:val="20"/>
              </w:rPr>
            </w:pPr>
            <w:r w:rsidRPr="00BF76B6">
              <w:rPr>
                <w:color w:val="000000"/>
                <w:sz w:val="20"/>
                <w:szCs w:val="20"/>
              </w:rPr>
              <w:t>0.1</w:t>
            </w:r>
          </w:p>
        </w:tc>
      </w:tr>
      <w:tr w:rsidR="00BF76B6" w:rsidRPr="00BF76B6" w14:paraId="3D7D5951" w14:textId="77777777" w:rsidTr="00BF76B6">
        <w:trPr>
          <w:trHeight w:val="158"/>
          <w:jc w:val="center"/>
        </w:trPr>
        <w:tc>
          <w:tcPr>
            <w:tcW w:w="1027" w:type="pct"/>
            <w:vMerge w:val="restart"/>
            <w:tcBorders>
              <w:top w:val="nil"/>
              <w:left w:val="nil"/>
              <w:bottom w:val="single" w:sz="8" w:space="0" w:color="000000"/>
              <w:right w:val="nil"/>
            </w:tcBorders>
            <w:shd w:val="clear" w:color="auto" w:fill="auto"/>
            <w:noWrap/>
            <w:tcMar>
              <w:top w:w="23" w:type="dxa"/>
              <w:left w:w="17" w:type="dxa"/>
              <w:bottom w:w="0" w:type="dxa"/>
              <w:right w:w="17" w:type="dxa"/>
            </w:tcMar>
            <w:vAlign w:val="center"/>
            <w:hideMark/>
          </w:tcPr>
          <w:p w14:paraId="03607C3A" w14:textId="77777777" w:rsidR="00BF76B6" w:rsidRPr="00BF76B6" w:rsidRDefault="00BF76B6" w:rsidP="00BF76B6">
            <w:pPr>
              <w:spacing w:line="240" w:lineRule="atLeast"/>
              <w:jc w:val="center"/>
              <w:rPr>
                <w:color w:val="000000"/>
                <w:sz w:val="20"/>
                <w:szCs w:val="20"/>
              </w:rPr>
            </w:pPr>
            <w:r w:rsidRPr="00BF76B6">
              <w:rPr>
                <w:color w:val="000000"/>
                <w:sz w:val="20"/>
                <w:szCs w:val="20"/>
              </w:rPr>
              <w:t>Kota Bengkulu</w:t>
            </w:r>
          </w:p>
        </w:tc>
        <w:tc>
          <w:tcPr>
            <w:tcW w:w="1096" w:type="pct"/>
            <w:tcBorders>
              <w:top w:val="nil"/>
              <w:left w:val="nil"/>
              <w:bottom w:val="nil"/>
              <w:right w:val="nil"/>
            </w:tcBorders>
            <w:shd w:val="clear" w:color="auto" w:fill="auto"/>
            <w:noWrap/>
            <w:tcMar>
              <w:top w:w="23" w:type="dxa"/>
              <w:left w:w="17" w:type="dxa"/>
              <w:bottom w:w="0" w:type="dxa"/>
              <w:right w:w="17" w:type="dxa"/>
            </w:tcMar>
            <w:vAlign w:val="bottom"/>
            <w:hideMark/>
          </w:tcPr>
          <w:p w14:paraId="278A7664" w14:textId="77777777" w:rsidR="00BF76B6" w:rsidRPr="00BF76B6" w:rsidRDefault="00BF76B6" w:rsidP="00BF76B6">
            <w:pPr>
              <w:spacing w:line="240" w:lineRule="atLeast"/>
              <w:jc w:val="both"/>
              <w:rPr>
                <w:color w:val="000000"/>
                <w:sz w:val="20"/>
                <w:szCs w:val="20"/>
              </w:rPr>
            </w:pPr>
            <w:r w:rsidRPr="00BF76B6">
              <w:rPr>
                <w:color w:val="000000"/>
                <w:sz w:val="20"/>
                <w:szCs w:val="20"/>
              </w:rPr>
              <w:t>dipengaruhi</w:t>
            </w:r>
          </w:p>
        </w:tc>
        <w:tc>
          <w:tcPr>
            <w:tcW w:w="1173" w:type="pct"/>
            <w:tcBorders>
              <w:top w:val="nil"/>
              <w:left w:val="nil"/>
              <w:bottom w:val="nil"/>
              <w:right w:val="nil"/>
            </w:tcBorders>
            <w:shd w:val="clear" w:color="auto" w:fill="auto"/>
            <w:noWrap/>
            <w:tcMar>
              <w:top w:w="23" w:type="dxa"/>
              <w:left w:w="17" w:type="dxa"/>
              <w:bottom w:w="0" w:type="dxa"/>
              <w:right w:w="17" w:type="dxa"/>
            </w:tcMar>
            <w:vAlign w:val="bottom"/>
            <w:hideMark/>
          </w:tcPr>
          <w:p w14:paraId="05ECB273" w14:textId="77777777" w:rsidR="00BF76B6" w:rsidRPr="00BF76B6" w:rsidRDefault="00BF76B6" w:rsidP="00BF76B6">
            <w:pPr>
              <w:spacing w:line="240" w:lineRule="atLeast"/>
              <w:jc w:val="center"/>
              <w:rPr>
                <w:color w:val="000000"/>
                <w:sz w:val="20"/>
                <w:szCs w:val="20"/>
              </w:rPr>
            </w:pPr>
            <w:r w:rsidRPr="00BF76B6">
              <w:rPr>
                <w:color w:val="000000"/>
                <w:sz w:val="20"/>
                <w:szCs w:val="20"/>
              </w:rPr>
              <w:t>Bengkulu Utara</w:t>
            </w:r>
          </w:p>
        </w:tc>
        <w:tc>
          <w:tcPr>
            <w:tcW w:w="704" w:type="pct"/>
            <w:tcBorders>
              <w:top w:val="nil"/>
              <w:left w:val="nil"/>
              <w:bottom w:val="nil"/>
              <w:right w:val="nil"/>
            </w:tcBorders>
            <w:shd w:val="clear" w:color="auto" w:fill="auto"/>
            <w:noWrap/>
            <w:tcMar>
              <w:top w:w="23" w:type="dxa"/>
              <w:left w:w="17" w:type="dxa"/>
              <w:bottom w:w="0" w:type="dxa"/>
              <w:right w:w="17" w:type="dxa"/>
            </w:tcMar>
            <w:vAlign w:val="bottom"/>
            <w:hideMark/>
          </w:tcPr>
          <w:p w14:paraId="64868A44" w14:textId="77777777" w:rsidR="00BF76B6" w:rsidRPr="00BF76B6" w:rsidRDefault="00BF76B6" w:rsidP="00BF76B6">
            <w:pPr>
              <w:spacing w:line="240" w:lineRule="atLeast"/>
              <w:jc w:val="center"/>
              <w:rPr>
                <w:color w:val="000000"/>
                <w:sz w:val="20"/>
                <w:szCs w:val="20"/>
              </w:rPr>
            </w:pPr>
            <w:r w:rsidRPr="00BF76B6">
              <w:rPr>
                <w:color w:val="000000"/>
                <w:sz w:val="20"/>
                <w:szCs w:val="20"/>
              </w:rPr>
              <w:t>9.56708</w:t>
            </w:r>
          </w:p>
        </w:tc>
        <w:tc>
          <w:tcPr>
            <w:tcW w:w="626" w:type="pct"/>
            <w:tcBorders>
              <w:top w:val="nil"/>
              <w:left w:val="nil"/>
              <w:bottom w:val="nil"/>
              <w:right w:val="nil"/>
            </w:tcBorders>
            <w:shd w:val="clear" w:color="auto" w:fill="auto"/>
            <w:noWrap/>
            <w:tcMar>
              <w:top w:w="23" w:type="dxa"/>
              <w:left w:w="17" w:type="dxa"/>
              <w:bottom w:w="0" w:type="dxa"/>
              <w:right w:w="17" w:type="dxa"/>
            </w:tcMar>
            <w:vAlign w:val="bottom"/>
            <w:hideMark/>
          </w:tcPr>
          <w:p w14:paraId="18733E27" w14:textId="77777777" w:rsidR="00BF76B6" w:rsidRPr="00BF76B6" w:rsidRDefault="00BF76B6" w:rsidP="00BF76B6">
            <w:pPr>
              <w:spacing w:line="240" w:lineRule="atLeast"/>
              <w:jc w:val="center"/>
              <w:rPr>
                <w:color w:val="000000"/>
                <w:sz w:val="20"/>
                <w:szCs w:val="20"/>
              </w:rPr>
            </w:pPr>
            <w:r w:rsidRPr="00BF76B6">
              <w:rPr>
                <w:color w:val="000000"/>
                <w:sz w:val="20"/>
                <w:szCs w:val="20"/>
              </w:rPr>
              <w:t>0.0001</w:t>
            </w:r>
          </w:p>
        </w:tc>
        <w:tc>
          <w:tcPr>
            <w:tcW w:w="374" w:type="pct"/>
            <w:tcBorders>
              <w:top w:val="nil"/>
              <w:left w:val="nil"/>
              <w:bottom w:val="nil"/>
              <w:right w:val="nil"/>
            </w:tcBorders>
            <w:shd w:val="clear" w:color="auto" w:fill="auto"/>
            <w:noWrap/>
            <w:tcMar>
              <w:top w:w="23" w:type="dxa"/>
              <w:left w:w="17" w:type="dxa"/>
              <w:bottom w:w="0" w:type="dxa"/>
              <w:right w:w="17" w:type="dxa"/>
            </w:tcMar>
            <w:vAlign w:val="bottom"/>
            <w:hideMark/>
          </w:tcPr>
          <w:p w14:paraId="182423C7" w14:textId="77777777" w:rsidR="00BF76B6" w:rsidRPr="00BF76B6" w:rsidRDefault="00BF76B6" w:rsidP="00BF76B6">
            <w:pPr>
              <w:spacing w:line="240" w:lineRule="atLeast"/>
              <w:jc w:val="center"/>
              <w:rPr>
                <w:color w:val="000000"/>
                <w:sz w:val="20"/>
                <w:szCs w:val="20"/>
              </w:rPr>
            </w:pPr>
            <w:r w:rsidRPr="00BF76B6">
              <w:rPr>
                <w:color w:val="000000"/>
                <w:sz w:val="20"/>
                <w:szCs w:val="20"/>
              </w:rPr>
              <w:t>0.01</w:t>
            </w:r>
          </w:p>
        </w:tc>
      </w:tr>
      <w:tr w:rsidR="00BF76B6" w:rsidRPr="00BF76B6" w14:paraId="30CB5045" w14:textId="77777777" w:rsidTr="00BF76B6">
        <w:trPr>
          <w:trHeight w:val="133"/>
          <w:jc w:val="center"/>
        </w:trPr>
        <w:tc>
          <w:tcPr>
            <w:tcW w:w="1027" w:type="pct"/>
            <w:vMerge/>
            <w:tcBorders>
              <w:top w:val="nil"/>
              <w:left w:val="nil"/>
              <w:bottom w:val="single" w:sz="8" w:space="0" w:color="000000"/>
              <w:right w:val="nil"/>
            </w:tcBorders>
            <w:vAlign w:val="center"/>
            <w:hideMark/>
          </w:tcPr>
          <w:p w14:paraId="0CD851F8" w14:textId="77777777" w:rsidR="00BF76B6" w:rsidRPr="00BF76B6" w:rsidRDefault="00BF76B6" w:rsidP="00BF76B6">
            <w:pPr>
              <w:spacing w:line="240" w:lineRule="atLeast"/>
              <w:jc w:val="both"/>
              <w:rPr>
                <w:color w:val="000000"/>
                <w:sz w:val="20"/>
                <w:szCs w:val="20"/>
              </w:rPr>
            </w:pPr>
          </w:p>
        </w:tc>
        <w:tc>
          <w:tcPr>
            <w:tcW w:w="1096" w:type="pct"/>
            <w:tcBorders>
              <w:top w:val="nil"/>
              <w:left w:val="nil"/>
              <w:bottom w:val="nil"/>
              <w:right w:val="nil"/>
            </w:tcBorders>
            <w:shd w:val="clear" w:color="auto" w:fill="auto"/>
            <w:noWrap/>
            <w:tcMar>
              <w:top w:w="23" w:type="dxa"/>
              <w:left w:w="17" w:type="dxa"/>
              <w:bottom w:w="0" w:type="dxa"/>
              <w:right w:w="17" w:type="dxa"/>
            </w:tcMar>
            <w:vAlign w:val="bottom"/>
            <w:hideMark/>
          </w:tcPr>
          <w:p w14:paraId="61CD4CE4" w14:textId="77777777" w:rsidR="00BF76B6" w:rsidRPr="00BF76B6" w:rsidRDefault="00BF76B6" w:rsidP="00BF76B6">
            <w:pPr>
              <w:spacing w:line="240" w:lineRule="atLeast"/>
              <w:jc w:val="both"/>
              <w:rPr>
                <w:color w:val="000000"/>
                <w:sz w:val="20"/>
                <w:szCs w:val="20"/>
              </w:rPr>
            </w:pPr>
            <w:r w:rsidRPr="00BF76B6">
              <w:rPr>
                <w:color w:val="000000"/>
                <w:sz w:val="20"/>
                <w:szCs w:val="20"/>
              </w:rPr>
              <w:t>tidak dipengaruhi</w:t>
            </w:r>
          </w:p>
        </w:tc>
        <w:tc>
          <w:tcPr>
            <w:tcW w:w="1173" w:type="pct"/>
            <w:tcBorders>
              <w:top w:val="nil"/>
              <w:left w:val="nil"/>
              <w:bottom w:val="nil"/>
              <w:right w:val="nil"/>
            </w:tcBorders>
            <w:shd w:val="clear" w:color="auto" w:fill="auto"/>
            <w:noWrap/>
            <w:tcMar>
              <w:top w:w="23" w:type="dxa"/>
              <w:left w:w="17" w:type="dxa"/>
              <w:bottom w:w="0" w:type="dxa"/>
              <w:right w:w="17" w:type="dxa"/>
            </w:tcMar>
            <w:vAlign w:val="bottom"/>
            <w:hideMark/>
          </w:tcPr>
          <w:p w14:paraId="1C0BB0B4" w14:textId="77777777" w:rsidR="00BF76B6" w:rsidRPr="00BF76B6" w:rsidRDefault="00BF76B6" w:rsidP="00BF76B6">
            <w:pPr>
              <w:spacing w:line="240" w:lineRule="atLeast"/>
              <w:jc w:val="center"/>
              <w:rPr>
                <w:color w:val="000000"/>
                <w:sz w:val="20"/>
                <w:szCs w:val="20"/>
              </w:rPr>
            </w:pPr>
            <w:r w:rsidRPr="00BF76B6">
              <w:rPr>
                <w:color w:val="000000"/>
                <w:sz w:val="20"/>
                <w:szCs w:val="20"/>
              </w:rPr>
              <w:t>Rejang Lebong</w:t>
            </w:r>
          </w:p>
        </w:tc>
        <w:tc>
          <w:tcPr>
            <w:tcW w:w="704" w:type="pct"/>
            <w:tcBorders>
              <w:top w:val="nil"/>
              <w:left w:val="nil"/>
              <w:bottom w:val="nil"/>
              <w:right w:val="nil"/>
            </w:tcBorders>
            <w:shd w:val="clear" w:color="auto" w:fill="auto"/>
            <w:noWrap/>
            <w:tcMar>
              <w:top w:w="23" w:type="dxa"/>
              <w:left w:w="17" w:type="dxa"/>
              <w:bottom w:w="0" w:type="dxa"/>
              <w:right w:w="17" w:type="dxa"/>
            </w:tcMar>
            <w:vAlign w:val="bottom"/>
            <w:hideMark/>
          </w:tcPr>
          <w:p w14:paraId="0786B61F" w14:textId="77777777" w:rsidR="00BF76B6" w:rsidRPr="00BF76B6" w:rsidRDefault="00BF76B6" w:rsidP="00BF76B6">
            <w:pPr>
              <w:autoSpaceDE w:val="0"/>
              <w:autoSpaceDN w:val="0"/>
              <w:adjustRightInd w:val="0"/>
              <w:spacing w:line="240" w:lineRule="atLeast"/>
              <w:jc w:val="center"/>
              <w:rPr>
                <w:color w:val="000000"/>
                <w:sz w:val="20"/>
                <w:szCs w:val="20"/>
              </w:rPr>
            </w:pPr>
            <w:r w:rsidRPr="00BF76B6">
              <w:rPr>
                <w:color w:val="000000"/>
                <w:sz w:val="20"/>
                <w:szCs w:val="20"/>
              </w:rPr>
              <w:t>1.93053</w:t>
            </w:r>
          </w:p>
        </w:tc>
        <w:tc>
          <w:tcPr>
            <w:tcW w:w="626" w:type="pct"/>
            <w:tcBorders>
              <w:top w:val="nil"/>
              <w:left w:val="nil"/>
              <w:bottom w:val="nil"/>
              <w:right w:val="nil"/>
            </w:tcBorders>
            <w:shd w:val="clear" w:color="auto" w:fill="auto"/>
            <w:noWrap/>
            <w:tcMar>
              <w:top w:w="23" w:type="dxa"/>
              <w:left w:w="17" w:type="dxa"/>
              <w:bottom w:w="0" w:type="dxa"/>
              <w:right w:w="17" w:type="dxa"/>
            </w:tcMar>
            <w:vAlign w:val="bottom"/>
            <w:hideMark/>
          </w:tcPr>
          <w:p w14:paraId="560576BD" w14:textId="77777777" w:rsidR="00BF76B6" w:rsidRPr="00BF76B6" w:rsidRDefault="00BF76B6" w:rsidP="00BF76B6">
            <w:pPr>
              <w:autoSpaceDE w:val="0"/>
              <w:autoSpaceDN w:val="0"/>
              <w:adjustRightInd w:val="0"/>
              <w:spacing w:line="240" w:lineRule="atLeast"/>
              <w:jc w:val="center"/>
              <w:rPr>
                <w:color w:val="000000"/>
                <w:sz w:val="20"/>
                <w:szCs w:val="20"/>
              </w:rPr>
            </w:pPr>
            <w:r w:rsidRPr="00BF76B6">
              <w:rPr>
                <w:color w:val="000000"/>
                <w:sz w:val="20"/>
                <w:szCs w:val="20"/>
              </w:rPr>
              <w:t>0.1498</w:t>
            </w:r>
          </w:p>
        </w:tc>
        <w:tc>
          <w:tcPr>
            <w:tcW w:w="374" w:type="pct"/>
            <w:tcBorders>
              <w:top w:val="nil"/>
              <w:left w:val="nil"/>
              <w:bottom w:val="nil"/>
              <w:right w:val="nil"/>
            </w:tcBorders>
            <w:shd w:val="clear" w:color="auto" w:fill="auto"/>
            <w:noWrap/>
            <w:tcMar>
              <w:top w:w="23" w:type="dxa"/>
              <w:left w:w="17" w:type="dxa"/>
              <w:bottom w:w="0" w:type="dxa"/>
              <w:right w:w="17" w:type="dxa"/>
            </w:tcMar>
            <w:vAlign w:val="bottom"/>
            <w:hideMark/>
          </w:tcPr>
          <w:p w14:paraId="2AA90255" w14:textId="77777777" w:rsidR="00BF76B6" w:rsidRPr="00BF76B6" w:rsidRDefault="00BF76B6" w:rsidP="00BF76B6">
            <w:pPr>
              <w:spacing w:line="240" w:lineRule="atLeast"/>
              <w:jc w:val="center"/>
              <w:rPr>
                <w:color w:val="000000"/>
                <w:sz w:val="20"/>
                <w:szCs w:val="20"/>
              </w:rPr>
            </w:pPr>
            <w:r w:rsidRPr="00BF76B6">
              <w:rPr>
                <w:color w:val="000000"/>
                <w:sz w:val="20"/>
                <w:szCs w:val="20"/>
              </w:rPr>
              <w:t>ts</w:t>
            </w:r>
          </w:p>
        </w:tc>
      </w:tr>
      <w:tr w:rsidR="00BF76B6" w:rsidRPr="00BF76B6" w14:paraId="21F9056A" w14:textId="77777777" w:rsidTr="00BF76B6">
        <w:trPr>
          <w:trHeight w:val="127"/>
          <w:jc w:val="center"/>
        </w:trPr>
        <w:tc>
          <w:tcPr>
            <w:tcW w:w="1027" w:type="pct"/>
            <w:vMerge/>
            <w:tcBorders>
              <w:top w:val="nil"/>
              <w:left w:val="nil"/>
              <w:bottom w:val="single" w:sz="8" w:space="0" w:color="000000"/>
              <w:right w:val="nil"/>
            </w:tcBorders>
            <w:vAlign w:val="center"/>
            <w:hideMark/>
          </w:tcPr>
          <w:p w14:paraId="02D3354C" w14:textId="77777777" w:rsidR="00BF76B6" w:rsidRPr="00BF76B6" w:rsidRDefault="00BF76B6" w:rsidP="00BF76B6">
            <w:pPr>
              <w:spacing w:line="240" w:lineRule="atLeast"/>
              <w:jc w:val="both"/>
              <w:rPr>
                <w:color w:val="000000"/>
                <w:sz w:val="20"/>
                <w:szCs w:val="20"/>
              </w:rPr>
            </w:pPr>
          </w:p>
        </w:tc>
        <w:tc>
          <w:tcPr>
            <w:tcW w:w="1096" w:type="pct"/>
            <w:tcBorders>
              <w:top w:val="nil"/>
              <w:left w:val="nil"/>
              <w:bottom w:val="single" w:sz="8" w:space="0" w:color="auto"/>
              <w:right w:val="nil"/>
            </w:tcBorders>
            <w:shd w:val="clear" w:color="auto" w:fill="auto"/>
            <w:noWrap/>
            <w:tcMar>
              <w:top w:w="17" w:type="dxa"/>
              <w:left w:w="17" w:type="dxa"/>
              <w:bottom w:w="0" w:type="dxa"/>
              <w:right w:w="17" w:type="dxa"/>
            </w:tcMar>
            <w:vAlign w:val="bottom"/>
            <w:hideMark/>
          </w:tcPr>
          <w:p w14:paraId="7BB049FF" w14:textId="77777777" w:rsidR="00BF76B6" w:rsidRPr="00BF76B6" w:rsidRDefault="00BF76B6" w:rsidP="00BF76B6">
            <w:pPr>
              <w:spacing w:line="240" w:lineRule="atLeast"/>
              <w:jc w:val="both"/>
              <w:rPr>
                <w:color w:val="000000"/>
                <w:sz w:val="20"/>
                <w:szCs w:val="20"/>
              </w:rPr>
            </w:pPr>
            <w:r w:rsidRPr="00BF76B6">
              <w:rPr>
                <w:color w:val="000000"/>
                <w:sz w:val="20"/>
                <w:szCs w:val="20"/>
              </w:rPr>
              <w:t>dipengaruhi</w:t>
            </w:r>
          </w:p>
        </w:tc>
        <w:tc>
          <w:tcPr>
            <w:tcW w:w="1173" w:type="pct"/>
            <w:tcBorders>
              <w:top w:val="nil"/>
              <w:left w:val="nil"/>
              <w:bottom w:val="single" w:sz="8" w:space="0" w:color="auto"/>
              <w:right w:val="nil"/>
            </w:tcBorders>
            <w:shd w:val="clear" w:color="auto" w:fill="auto"/>
            <w:noWrap/>
            <w:tcMar>
              <w:top w:w="17" w:type="dxa"/>
              <w:left w:w="17" w:type="dxa"/>
              <w:bottom w:w="0" w:type="dxa"/>
              <w:right w:w="17" w:type="dxa"/>
            </w:tcMar>
            <w:vAlign w:val="bottom"/>
            <w:hideMark/>
          </w:tcPr>
          <w:p w14:paraId="3513ADFB" w14:textId="77777777" w:rsidR="00BF76B6" w:rsidRPr="00BF76B6" w:rsidRDefault="00BF76B6" w:rsidP="00BF76B6">
            <w:pPr>
              <w:spacing w:line="240" w:lineRule="atLeast"/>
              <w:jc w:val="center"/>
              <w:rPr>
                <w:color w:val="000000"/>
                <w:sz w:val="20"/>
                <w:szCs w:val="20"/>
              </w:rPr>
            </w:pPr>
            <w:r w:rsidRPr="00BF76B6">
              <w:rPr>
                <w:color w:val="000000"/>
                <w:sz w:val="20"/>
                <w:szCs w:val="20"/>
              </w:rPr>
              <w:t>Bengkulu Selatan</w:t>
            </w:r>
          </w:p>
        </w:tc>
        <w:tc>
          <w:tcPr>
            <w:tcW w:w="704" w:type="pct"/>
            <w:tcBorders>
              <w:top w:val="nil"/>
              <w:left w:val="nil"/>
              <w:bottom w:val="single" w:sz="8" w:space="0" w:color="auto"/>
              <w:right w:val="nil"/>
            </w:tcBorders>
            <w:shd w:val="clear" w:color="auto" w:fill="auto"/>
            <w:noWrap/>
            <w:tcMar>
              <w:top w:w="17" w:type="dxa"/>
              <w:left w:w="17" w:type="dxa"/>
              <w:bottom w:w="0" w:type="dxa"/>
              <w:right w:w="17" w:type="dxa"/>
            </w:tcMar>
            <w:vAlign w:val="bottom"/>
            <w:hideMark/>
          </w:tcPr>
          <w:p w14:paraId="4F0647C8" w14:textId="77777777" w:rsidR="00BF76B6" w:rsidRPr="00BF76B6" w:rsidRDefault="00BF76B6" w:rsidP="00BF76B6">
            <w:pPr>
              <w:autoSpaceDE w:val="0"/>
              <w:autoSpaceDN w:val="0"/>
              <w:adjustRightInd w:val="0"/>
              <w:spacing w:line="240" w:lineRule="atLeast"/>
              <w:jc w:val="center"/>
              <w:rPr>
                <w:color w:val="000000"/>
                <w:sz w:val="20"/>
                <w:szCs w:val="20"/>
              </w:rPr>
            </w:pPr>
            <w:r w:rsidRPr="00BF76B6">
              <w:rPr>
                <w:color w:val="000000"/>
                <w:sz w:val="20"/>
                <w:szCs w:val="20"/>
              </w:rPr>
              <w:t>8.79900</w:t>
            </w:r>
          </w:p>
        </w:tc>
        <w:tc>
          <w:tcPr>
            <w:tcW w:w="626" w:type="pct"/>
            <w:tcBorders>
              <w:top w:val="nil"/>
              <w:left w:val="nil"/>
              <w:bottom w:val="single" w:sz="8" w:space="0" w:color="auto"/>
              <w:right w:val="nil"/>
            </w:tcBorders>
            <w:shd w:val="clear" w:color="auto" w:fill="auto"/>
            <w:noWrap/>
            <w:tcMar>
              <w:top w:w="17" w:type="dxa"/>
              <w:left w:w="17" w:type="dxa"/>
              <w:bottom w:w="0" w:type="dxa"/>
              <w:right w:w="17" w:type="dxa"/>
            </w:tcMar>
            <w:vAlign w:val="bottom"/>
            <w:hideMark/>
          </w:tcPr>
          <w:p w14:paraId="3EFC9614" w14:textId="77777777" w:rsidR="00BF76B6" w:rsidRPr="00BF76B6" w:rsidRDefault="00BF76B6" w:rsidP="00BF76B6">
            <w:pPr>
              <w:autoSpaceDE w:val="0"/>
              <w:autoSpaceDN w:val="0"/>
              <w:adjustRightInd w:val="0"/>
              <w:spacing w:line="240" w:lineRule="atLeast"/>
              <w:jc w:val="center"/>
              <w:rPr>
                <w:color w:val="000000"/>
                <w:sz w:val="20"/>
                <w:szCs w:val="20"/>
              </w:rPr>
            </w:pPr>
            <w:r w:rsidRPr="00BF76B6">
              <w:rPr>
                <w:color w:val="000000"/>
                <w:sz w:val="20"/>
                <w:szCs w:val="20"/>
              </w:rPr>
              <w:t>0.0003</w:t>
            </w:r>
          </w:p>
        </w:tc>
        <w:tc>
          <w:tcPr>
            <w:tcW w:w="374" w:type="pct"/>
            <w:tcBorders>
              <w:top w:val="nil"/>
              <w:left w:val="nil"/>
              <w:bottom w:val="single" w:sz="8" w:space="0" w:color="auto"/>
              <w:right w:val="nil"/>
            </w:tcBorders>
            <w:shd w:val="clear" w:color="auto" w:fill="auto"/>
            <w:noWrap/>
            <w:tcMar>
              <w:top w:w="17" w:type="dxa"/>
              <w:left w:w="17" w:type="dxa"/>
              <w:bottom w:w="0" w:type="dxa"/>
              <w:right w:w="17" w:type="dxa"/>
            </w:tcMar>
            <w:vAlign w:val="bottom"/>
            <w:hideMark/>
          </w:tcPr>
          <w:p w14:paraId="7B164F9C" w14:textId="77777777" w:rsidR="00BF76B6" w:rsidRPr="00BF76B6" w:rsidRDefault="00BF76B6" w:rsidP="00BF76B6">
            <w:pPr>
              <w:spacing w:line="240" w:lineRule="atLeast"/>
              <w:jc w:val="center"/>
              <w:rPr>
                <w:color w:val="000000"/>
                <w:sz w:val="20"/>
                <w:szCs w:val="20"/>
              </w:rPr>
            </w:pPr>
            <w:r w:rsidRPr="00BF76B6">
              <w:rPr>
                <w:color w:val="000000"/>
                <w:sz w:val="20"/>
                <w:szCs w:val="20"/>
              </w:rPr>
              <w:t>0.01</w:t>
            </w:r>
          </w:p>
        </w:tc>
      </w:tr>
      <w:tr w:rsidR="00BF76B6" w:rsidRPr="00BF76B6" w14:paraId="15F7F90C" w14:textId="77777777" w:rsidTr="00BF76B6">
        <w:trPr>
          <w:trHeight w:val="101"/>
          <w:jc w:val="center"/>
        </w:trPr>
        <w:tc>
          <w:tcPr>
            <w:tcW w:w="3296" w:type="pct"/>
            <w:gridSpan w:val="3"/>
            <w:tcBorders>
              <w:top w:val="nil"/>
              <w:left w:val="nil"/>
              <w:bottom w:val="nil"/>
              <w:right w:val="nil"/>
            </w:tcBorders>
            <w:shd w:val="clear" w:color="auto" w:fill="auto"/>
            <w:noWrap/>
            <w:tcMar>
              <w:top w:w="23" w:type="dxa"/>
              <w:left w:w="17" w:type="dxa"/>
              <w:bottom w:w="0" w:type="dxa"/>
              <w:right w:w="17" w:type="dxa"/>
            </w:tcMar>
            <w:vAlign w:val="bottom"/>
            <w:hideMark/>
          </w:tcPr>
          <w:p w14:paraId="69518328" w14:textId="77777777" w:rsidR="00BF76B6" w:rsidRPr="00BF76B6" w:rsidRDefault="00BF76B6" w:rsidP="00BF76B6">
            <w:pPr>
              <w:spacing w:line="240" w:lineRule="atLeast"/>
              <w:jc w:val="both"/>
              <w:rPr>
                <w:rFonts w:ascii="Book Antiqua" w:hAnsi="Book Antiqua"/>
                <w:color w:val="000000"/>
                <w:sz w:val="20"/>
                <w:szCs w:val="20"/>
              </w:rPr>
            </w:pPr>
            <w:r w:rsidRPr="00BF76B6">
              <w:rPr>
                <w:rFonts w:ascii="Book Antiqua" w:hAnsi="Book Antiqua"/>
                <w:color w:val="000000"/>
                <w:sz w:val="20"/>
                <w:szCs w:val="20"/>
              </w:rPr>
              <w:t>Keterangan : ts (tidak signifikan/tidak berpengaruh)</w:t>
            </w:r>
          </w:p>
        </w:tc>
        <w:tc>
          <w:tcPr>
            <w:tcW w:w="704" w:type="pct"/>
            <w:tcBorders>
              <w:top w:val="nil"/>
              <w:left w:val="nil"/>
              <w:bottom w:val="nil"/>
              <w:right w:val="nil"/>
            </w:tcBorders>
            <w:shd w:val="clear" w:color="auto" w:fill="auto"/>
            <w:noWrap/>
            <w:tcMar>
              <w:top w:w="23" w:type="dxa"/>
              <w:left w:w="17" w:type="dxa"/>
              <w:bottom w:w="0" w:type="dxa"/>
              <w:right w:w="17" w:type="dxa"/>
            </w:tcMar>
            <w:vAlign w:val="bottom"/>
            <w:hideMark/>
          </w:tcPr>
          <w:p w14:paraId="77217297" w14:textId="77777777" w:rsidR="00BF76B6" w:rsidRPr="00BF76B6" w:rsidRDefault="00BF76B6" w:rsidP="00BF76B6">
            <w:pPr>
              <w:spacing w:line="240" w:lineRule="atLeast"/>
              <w:jc w:val="both"/>
              <w:rPr>
                <w:rFonts w:ascii="Book Antiqua" w:hAnsi="Book Antiqua"/>
                <w:color w:val="000000"/>
                <w:sz w:val="20"/>
                <w:szCs w:val="20"/>
              </w:rPr>
            </w:pPr>
          </w:p>
        </w:tc>
        <w:tc>
          <w:tcPr>
            <w:tcW w:w="626" w:type="pct"/>
            <w:tcBorders>
              <w:top w:val="nil"/>
              <w:left w:val="nil"/>
              <w:bottom w:val="nil"/>
              <w:right w:val="nil"/>
            </w:tcBorders>
            <w:shd w:val="clear" w:color="auto" w:fill="auto"/>
            <w:noWrap/>
            <w:tcMar>
              <w:top w:w="23" w:type="dxa"/>
              <w:left w:w="17" w:type="dxa"/>
              <w:bottom w:w="0" w:type="dxa"/>
              <w:right w:w="17" w:type="dxa"/>
            </w:tcMar>
            <w:vAlign w:val="bottom"/>
            <w:hideMark/>
          </w:tcPr>
          <w:p w14:paraId="5935FB9F" w14:textId="77777777" w:rsidR="00BF76B6" w:rsidRPr="00BF76B6" w:rsidRDefault="00BF76B6" w:rsidP="00BF76B6">
            <w:pPr>
              <w:spacing w:line="240" w:lineRule="atLeast"/>
              <w:jc w:val="both"/>
              <w:rPr>
                <w:rFonts w:ascii="Book Antiqua" w:hAnsi="Book Antiqua"/>
                <w:color w:val="000000"/>
                <w:sz w:val="20"/>
                <w:szCs w:val="20"/>
              </w:rPr>
            </w:pPr>
          </w:p>
        </w:tc>
        <w:tc>
          <w:tcPr>
            <w:tcW w:w="374" w:type="pct"/>
            <w:tcBorders>
              <w:top w:val="nil"/>
              <w:left w:val="nil"/>
              <w:bottom w:val="nil"/>
              <w:right w:val="nil"/>
            </w:tcBorders>
            <w:shd w:val="clear" w:color="auto" w:fill="auto"/>
            <w:noWrap/>
            <w:tcMar>
              <w:top w:w="23" w:type="dxa"/>
              <w:left w:w="17" w:type="dxa"/>
              <w:bottom w:w="0" w:type="dxa"/>
              <w:right w:w="17" w:type="dxa"/>
            </w:tcMar>
            <w:vAlign w:val="bottom"/>
            <w:hideMark/>
          </w:tcPr>
          <w:p w14:paraId="0702EAD7" w14:textId="77777777" w:rsidR="00BF76B6" w:rsidRPr="00BF76B6" w:rsidRDefault="00BF76B6" w:rsidP="00BF76B6">
            <w:pPr>
              <w:spacing w:line="240" w:lineRule="atLeast"/>
              <w:jc w:val="both"/>
              <w:rPr>
                <w:rFonts w:ascii="Book Antiqua" w:hAnsi="Book Antiqua"/>
                <w:color w:val="000000"/>
                <w:sz w:val="20"/>
                <w:szCs w:val="20"/>
              </w:rPr>
            </w:pPr>
          </w:p>
        </w:tc>
      </w:tr>
    </w:tbl>
    <w:p w14:paraId="47583095" w14:textId="37B077E4" w:rsidR="00BF76B6" w:rsidRDefault="00BF76B6" w:rsidP="00687AF8">
      <w:pPr>
        <w:rPr>
          <w:b/>
        </w:rPr>
      </w:pPr>
      <w:proofErr w:type="gramStart"/>
      <w:r w:rsidRPr="00BF76B6">
        <w:t>Sumber :</w:t>
      </w:r>
      <w:proofErr w:type="gramEnd"/>
      <w:r w:rsidRPr="00BF76B6">
        <w:t xml:space="preserve"> Data Sekunder diolah, 2016</w:t>
      </w:r>
    </w:p>
    <w:p w14:paraId="1FDC1EB1" w14:textId="2FBB6E69" w:rsidR="00BF76B6" w:rsidRDefault="00BF76B6" w:rsidP="00687AF8">
      <w:pPr>
        <w:rPr>
          <w:b/>
        </w:rPr>
      </w:pPr>
    </w:p>
    <w:p w14:paraId="448791E7" w14:textId="4E0E8143" w:rsidR="00BF76B6" w:rsidRPr="00BF76B6" w:rsidRDefault="00BF76B6" w:rsidP="00BF76B6">
      <w:pPr>
        <w:ind w:firstLine="720"/>
        <w:jc w:val="both"/>
      </w:pPr>
      <w:r w:rsidRPr="00BF76B6">
        <w:t xml:space="preserve">Hasil uji kausalitas menunjukkan bahwa harga kacang tanah yang ada pada Bengkulu Selatan dipengaruhi oleh Bengkulu Utara pada taraf kepercayaan 95% dan Rejang Lebong pada taraf kepercayaan 90%. Harga kacang tanah di Rejang Lebong dipengaruhi oleh Bengkulu Utara, Kota Bengkulu dan Bengkulu Selatan pada taraf kepercayaan 99%. Harga kacang tanah di Bengkulu Utara dipengaruhi oleh Bengkulu Selatan pada taraf kepercayaan 90%. Harga kacang tanah di Kota Bengkulu dipengaruhi oleh Bengkulu Utara dan Bengkulu Selatan pada taraf kepercayaan 99%. Hasil ini menunjukkan bahwa pasar kacang tanah yang ada di Provinsi Bengkulu sudah terintegrasi dengan baik. Hal ini dikarenakan adanya </w:t>
      </w:r>
      <w:r w:rsidRPr="00BF76B6">
        <w:lastRenderedPageBreak/>
        <w:t>informasi pasar yang baik yang masih terjadi di Provinsi Bengkulu, sehingga saat ada kenaikan harga disalah satu Kabupaten langsung direspon oleh wilayah lain. Hasil uji kausalitas juga menunjukkan tidak adanya pasar yang menjadi pemimpin dalam penentuan harga kacang tanah yang tercipta di ke empat Kabupaten yang ada di Provinsi Bengkulu.</w:t>
      </w:r>
    </w:p>
    <w:p w14:paraId="3280CAFA" w14:textId="77777777" w:rsidR="00BF76B6" w:rsidRDefault="00BF76B6" w:rsidP="00687AF8">
      <w:pPr>
        <w:rPr>
          <w:b/>
        </w:rPr>
      </w:pPr>
    </w:p>
    <w:p w14:paraId="6D8BF02C" w14:textId="424940A4" w:rsidR="00B3456F" w:rsidRDefault="00A12D5F" w:rsidP="00F03842">
      <w:pPr>
        <w:jc w:val="center"/>
        <w:rPr>
          <w:b/>
        </w:rPr>
      </w:pPr>
      <w:r>
        <w:rPr>
          <w:b/>
        </w:rPr>
        <w:t xml:space="preserve">SIMPULAN </w:t>
      </w:r>
      <w:r w:rsidR="00DA07B4">
        <w:rPr>
          <w:b/>
        </w:rPr>
        <w:t>DAN SARAN</w:t>
      </w:r>
    </w:p>
    <w:p w14:paraId="2C89B84E" w14:textId="77777777" w:rsidR="00DA07B4" w:rsidRDefault="00DA07B4" w:rsidP="00F03842">
      <w:pPr>
        <w:jc w:val="center"/>
        <w:rPr>
          <w:b/>
        </w:rPr>
      </w:pPr>
    </w:p>
    <w:p w14:paraId="3A70469A" w14:textId="77777777" w:rsidR="00A12D5F" w:rsidRPr="00F60F1C" w:rsidRDefault="00DA07B4" w:rsidP="00BB2FB4">
      <w:pPr>
        <w:spacing w:line="276" w:lineRule="auto"/>
        <w:rPr>
          <w:b/>
        </w:rPr>
      </w:pPr>
      <w:r>
        <w:rPr>
          <w:b/>
        </w:rPr>
        <w:t>SIMPULAN</w:t>
      </w:r>
    </w:p>
    <w:p w14:paraId="163D9E44" w14:textId="521B36D1" w:rsidR="00635AE9" w:rsidRDefault="00BC2C0D" w:rsidP="00900E5A">
      <w:pPr>
        <w:ind w:firstLine="720"/>
        <w:jc w:val="both"/>
      </w:pPr>
      <w:r w:rsidRPr="00BC2C0D">
        <w:t>Hasil analisa dan diskusi di atas, ada dua kesimpulan yang dapat ditarik sebagai berikut: (a) Model peramalan harga kacang tanah terbaik di empat Kabupaten dan kota di Provinsi Bengkulu adalah metode trend quadratic, dan (b) Pasar kacang tanah di empat Kabupaten  dan kota yang ada di Provinsi Bengkulu sudah terintegrasi dengan baik.  Harga kacang tanah di satu kabupaten atau kota saling mempengaruhi harga kacang tanah di kabupaten dan kota lainnya.</w:t>
      </w:r>
    </w:p>
    <w:p w14:paraId="7912C5CA" w14:textId="603ADCBA" w:rsidR="00BC2C0D" w:rsidRDefault="00BC2C0D" w:rsidP="00BC2C0D">
      <w:pPr>
        <w:jc w:val="both"/>
        <w:rPr>
          <w:b/>
        </w:rPr>
      </w:pPr>
    </w:p>
    <w:p w14:paraId="4D32BFA2" w14:textId="76FA5DEC" w:rsidR="00BC2C0D" w:rsidRDefault="00BC2C0D" w:rsidP="00BC2C0D">
      <w:pPr>
        <w:jc w:val="both"/>
        <w:rPr>
          <w:b/>
        </w:rPr>
      </w:pPr>
      <w:r>
        <w:rPr>
          <w:b/>
        </w:rPr>
        <w:t>SARAN</w:t>
      </w:r>
    </w:p>
    <w:p w14:paraId="7DF20D75" w14:textId="5E61A298" w:rsidR="00BC2C0D" w:rsidRPr="00BC2C0D" w:rsidRDefault="00BC2C0D" w:rsidP="00BF76B6">
      <w:pPr>
        <w:spacing w:line="276" w:lineRule="auto"/>
        <w:jc w:val="both"/>
      </w:pPr>
      <w:r>
        <w:rPr>
          <w:b/>
        </w:rPr>
        <w:tab/>
      </w:r>
      <w:r w:rsidRPr="00BC2C0D">
        <w:t>Pentingnya menguji model peramalan lain sehingga dapat diperoleh model peramalan alternatif lainnya.  Model peramalan data time series yang dapat diuji antara lain adalah model dekomposisi, ARIMA, ARCH/GARCH dan sebagainya. Pengujian model ini juga harus didasarkan pada kriteria – kriteria statistika yang ada.  Guna menjaga inegrasi pasar ini perlu dilakukan penguatan dan perluasan informasi harga baik untuk petani maupun pelaku pasar.  Disamping itu, kontrol pasokan kacang tanah juga akan dapat menjaga integrasi pasar spasial ini tetap baik.</w:t>
      </w:r>
    </w:p>
    <w:p w14:paraId="416A5756" w14:textId="77777777" w:rsidR="004E5B0F" w:rsidRDefault="004E5B0F" w:rsidP="00F03842">
      <w:pPr>
        <w:jc w:val="center"/>
        <w:rPr>
          <w:b/>
        </w:rPr>
      </w:pPr>
    </w:p>
    <w:p w14:paraId="27A55563" w14:textId="77777777" w:rsidR="007C54B9" w:rsidRPr="009D61EA" w:rsidRDefault="007C54B9" w:rsidP="00F03842">
      <w:pPr>
        <w:jc w:val="center"/>
        <w:rPr>
          <w:b/>
        </w:rPr>
      </w:pPr>
      <w:r w:rsidRPr="009D61EA">
        <w:rPr>
          <w:b/>
        </w:rPr>
        <w:t>DAFTAR PUSTAKA</w:t>
      </w:r>
    </w:p>
    <w:p w14:paraId="0CC973F6" w14:textId="77777777" w:rsidR="002F06A6" w:rsidRPr="009D61EA" w:rsidRDefault="002F06A6" w:rsidP="00F03842">
      <w:pPr>
        <w:jc w:val="center"/>
        <w:rPr>
          <w:b/>
        </w:rPr>
      </w:pPr>
    </w:p>
    <w:p w14:paraId="557953C8" w14:textId="77777777" w:rsidR="00BC2C0D" w:rsidRPr="00BC2C0D" w:rsidRDefault="00BC2C0D" w:rsidP="00BC2C0D">
      <w:pPr>
        <w:pStyle w:val="Bibliography"/>
        <w:ind w:left="720" w:hanging="720"/>
        <w:jc w:val="both"/>
        <w:rPr>
          <w:rFonts w:ascii="Times New Roman" w:hAnsi="Times New Roman" w:cs="Times New Roman"/>
          <w:noProof/>
          <w:sz w:val="24"/>
          <w:szCs w:val="24"/>
          <w:lang w:val="en-US"/>
        </w:rPr>
      </w:pPr>
      <w:r w:rsidRPr="00BC2C0D">
        <w:rPr>
          <w:rFonts w:ascii="Times New Roman" w:hAnsi="Times New Roman" w:cs="Times New Roman"/>
          <w:noProof/>
          <w:sz w:val="24"/>
          <w:szCs w:val="24"/>
          <w:lang w:val="en-US"/>
        </w:rPr>
        <w:t>Adiyoga, Witono., Keith O. Fuglie dan Rachman Suherman 2006. Integrasi Pasar Kentang Di Indonesia Analisis Korelasi dan Kointegrasi. Informatika Pertanian. 15: 835 - 852</w:t>
      </w:r>
    </w:p>
    <w:p w14:paraId="2A900CFA" w14:textId="77777777" w:rsidR="00BC2C0D" w:rsidRPr="00BC2C0D" w:rsidRDefault="00BC2C0D" w:rsidP="00BC2C0D">
      <w:pPr>
        <w:pStyle w:val="Bibliography"/>
        <w:ind w:left="720" w:hanging="720"/>
        <w:jc w:val="both"/>
        <w:rPr>
          <w:rFonts w:ascii="Times New Roman" w:hAnsi="Times New Roman" w:cs="Times New Roman"/>
          <w:noProof/>
          <w:sz w:val="24"/>
          <w:szCs w:val="24"/>
          <w:lang w:val="en-US"/>
        </w:rPr>
      </w:pPr>
      <w:r w:rsidRPr="00BC2C0D">
        <w:rPr>
          <w:rFonts w:ascii="Times New Roman" w:hAnsi="Times New Roman" w:cs="Times New Roman"/>
          <w:noProof/>
          <w:sz w:val="24"/>
          <w:szCs w:val="24"/>
          <w:lang w:val="en-US"/>
        </w:rPr>
        <w:t>Arnanto. 2015. Analisis Integrasi Pasar Spasial Komoditi Pangan Antar Provinsi di Indonesia. (Tesis).Institut Pertanian Bogor. Bogor.</w:t>
      </w:r>
    </w:p>
    <w:p w14:paraId="734EAD2E" w14:textId="77777777" w:rsidR="00BC2C0D" w:rsidRPr="00BC2C0D" w:rsidRDefault="00BC2C0D" w:rsidP="00BC2C0D">
      <w:pPr>
        <w:pStyle w:val="Bibliography"/>
        <w:ind w:left="720" w:hanging="720"/>
        <w:jc w:val="both"/>
        <w:rPr>
          <w:rFonts w:ascii="Times New Roman" w:hAnsi="Times New Roman" w:cs="Times New Roman"/>
          <w:noProof/>
          <w:sz w:val="24"/>
          <w:szCs w:val="24"/>
          <w:lang w:val="en-US"/>
        </w:rPr>
      </w:pPr>
      <w:r w:rsidRPr="00BC2C0D">
        <w:rPr>
          <w:rFonts w:ascii="Times New Roman" w:hAnsi="Times New Roman" w:cs="Times New Roman"/>
          <w:noProof/>
          <w:sz w:val="24"/>
          <w:szCs w:val="24"/>
          <w:lang w:val="en-US"/>
        </w:rPr>
        <w:t>Badan Pusat Statistik (BPS) Provinsi Bengkulu. 2004-2013. Statistik Harga Konsumen Provinsi Bengkulu 2013. Bengkulu.</w:t>
      </w:r>
    </w:p>
    <w:p w14:paraId="2C56C02A" w14:textId="77777777" w:rsidR="00BC2C0D" w:rsidRPr="00BC2C0D" w:rsidRDefault="00BC2C0D" w:rsidP="00BC2C0D">
      <w:pPr>
        <w:pStyle w:val="Bibliography"/>
        <w:ind w:left="720" w:hanging="720"/>
        <w:jc w:val="both"/>
        <w:rPr>
          <w:rFonts w:ascii="Times New Roman" w:hAnsi="Times New Roman" w:cs="Times New Roman"/>
          <w:noProof/>
          <w:sz w:val="24"/>
          <w:szCs w:val="24"/>
          <w:lang w:val="en-US"/>
        </w:rPr>
      </w:pPr>
      <w:r w:rsidRPr="00BC2C0D">
        <w:rPr>
          <w:rFonts w:ascii="Times New Roman" w:hAnsi="Times New Roman" w:cs="Times New Roman"/>
          <w:noProof/>
          <w:sz w:val="24"/>
          <w:szCs w:val="24"/>
          <w:lang w:val="en-US"/>
        </w:rPr>
        <w:t>Badan Pusat Statistik (BPS) Provinsi Bengkulu. 2013. Produksi Padi dan Palawija Provinsi Bengkulu 2013. Bengkulu.</w:t>
      </w:r>
    </w:p>
    <w:p w14:paraId="1716C7E1" w14:textId="77777777" w:rsidR="00BC2C0D" w:rsidRPr="00BC2C0D" w:rsidRDefault="00BC2C0D" w:rsidP="00BC2C0D">
      <w:pPr>
        <w:pStyle w:val="Bibliography"/>
        <w:ind w:left="720" w:hanging="720"/>
        <w:jc w:val="both"/>
        <w:rPr>
          <w:rFonts w:ascii="Times New Roman" w:hAnsi="Times New Roman" w:cs="Times New Roman"/>
          <w:noProof/>
          <w:sz w:val="24"/>
          <w:szCs w:val="24"/>
          <w:lang w:val="en-US"/>
        </w:rPr>
      </w:pPr>
      <w:r w:rsidRPr="00BC2C0D">
        <w:rPr>
          <w:rFonts w:ascii="Times New Roman" w:hAnsi="Times New Roman" w:cs="Times New Roman"/>
          <w:noProof/>
          <w:sz w:val="24"/>
          <w:szCs w:val="24"/>
          <w:lang w:val="en-US"/>
        </w:rPr>
        <w:t>Badan Pusat Statistik (BPS) Provinsi Bengkulu. 2015. Provinsi Bengkulu Dalam Angka 2015. Bengkulu.</w:t>
      </w:r>
    </w:p>
    <w:p w14:paraId="5FFEB430" w14:textId="77777777" w:rsidR="00BC2C0D" w:rsidRPr="00BC2C0D" w:rsidRDefault="00BC2C0D" w:rsidP="00BC2C0D">
      <w:pPr>
        <w:pStyle w:val="Bibliography"/>
        <w:ind w:left="720" w:hanging="720"/>
        <w:jc w:val="both"/>
        <w:rPr>
          <w:rFonts w:ascii="Times New Roman" w:hAnsi="Times New Roman" w:cs="Times New Roman"/>
          <w:noProof/>
          <w:sz w:val="24"/>
          <w:szCs w:val="24"/>
          <w:lang w:val="en-US"/>
        </w:rPr>
      </w:pPr>
      <w:r w:rsidRPr="00BC2C0D">
        <w:rPr>
          <w:rFonts w:ascii="Times New Roman" w:hAnsi="Times New Roman" w:cs="Times New Roman"/>
          <w:noProof/>
          <w:sz w:val="24"/>
          <w:szCs w:val="24"/>
          <w:lang w:val="en-US"/>
        </w:rPr>
        <w:t>Burhan, G. 2006. Analisis Integrasi Pasar Beras Dunia Dengan Pasar Beras Dan Gabah Domestik Serta Pengaruh Volume Impor Beras Dan Harga BBM. (Skripsi). Institut Pertanian Bogor. Bogor.</w:t>
      </w:r>
    </w:p>
    <w:p w14:paraId="49539125" w14:textId="77777777" w:rsidR="00BC2C0D" w:rsidRPr="00BC2C0D" w:rsidRDefault="00BC2C0D" w:rsidP="00BC2C0D">
      <w:pPr>
        <w:pStyle w:val="Bibliography"/>
        <w:ind w:left="720" w:hanging="720"/>
        <w:jc w:val="both"/>
        <w:rPr>
          <w:rFonts w:ascii="Times New Roman" w:hAnsi="Times New Roman" w:cs="Times New Roman"/>
          <w:noProof/>
          <w:sz w:val="24"/>
          <w:szCs w:val="24"/>
          <w:lang w:val="en-US"/>
        </w:rPr>
      </w:pPr>
      <w:r w:rsidRPr="00BC2C0D">
        <w:rPr>
          <w:rFonts w:ascii="Times New Roman" w:hAnsi="Times New Roman" w:cs="Times New Roman"/>
          <w:noProof/>
          <w:sz w:val="24"/>
          <w:szCs w:val="24"/>
          <w:lang w:val="en-US"/>
        </w:rPr>
        <w:lastRenderedPageBreak/>
        <w:t>Cahyaningsih, Eny., Rita Numalina dan Agus Maulana.  2012.  Integrasi Spasial dan vetikal Pasar Beras di Indonesia.  Pangan 21(4): 317 – 332.</w:t>
      </w:r>
    </w:p>
    <w:p w14:paraId="25F40E03" w14:textId="77777777" w:rsidR="00BC2C0D" w:rsidRPr="00BC2C0D" w:rsidRDefault="00BC2C0D" w:rsidP="00BC2C0D">
      <w:pPr>
        <w:pStyle w:val="Bibliography"/>
        <w:ind w:left="720" w:hanging="720"/>
        <w:jc w:val="both"/>
        <w:rPr>
          <w:rFonts w:ascii="Times New Roman" w:hAnsi="Times New Roman" w:cs="Times New Roman"/>
          <w:noProof/>
          <w:sz w:val="24"/>
          <w:szCs w:val="24"/>
          <w:lang w:val="en-US"/>
        </w:rPr>
      </w:pPr>
      <w:r w:rsidRPr="00BC2C0D">
        <w:rPr>
          <w:rFonts w:ascii="Times New Roman" w:hAnsi="Times New Roman" w:cs="Times New Roman"/>
          <w:noProof/>
          <w:sz w:val="24"/>
          <w:szCs w:val="24"/>
          <w:lang w:val="en-US"/>
        </w:rPr>
        <w:t>Enders, Walter. 1995. Applied Econometric Time Series. New York: John Wiley &amp;Sons.</w:t>
      </w:r>
    </w:p>
    <w:p w14:paraId="1ECA4D34" w14:textId="77777777" w:rsidR="00BC2C0D" w:rsidRPr="00BC2C0D" w:rsidRDefault="00BC2C0D" w:rsidP="00BC2C0D">
      <w:pPr>
        <w:pStyle w:val="Bibliography"/>
        <w:ind w:left="720" w:hanging="720"/>
        <w:jc w:val="both"/>
        <w:rPr>
          <w:rFonts w:ascii="Times New Roman" w:hAnsi="Times New Roman" w:cs="Times New Roman"/>
          <w:noProof/>
          <w:sz w:val="24"/>
          <w:szCs w:val="24"/>
          <w:lang w:val="en-US"/>
        </w:rPr>
      </w:pPr>
      <w:r w:rsidRPr="00BC2C0D">
        <w:rPr>
          <w:rFonts w:ascii="Times New Roman" w:hAnsi="Times New Roman" w:cs="Times New Roman"/>
          <w:noProof/>
          <w:sz w:val="24"/>
          <w:szCs w:val="24"/>
          <w:lang w:val="en-US"/>
        </w:rPr>
        <w:t>Firdaus, M., 2011. Aplikasi Ekonometrika untuk Data Panel dan Time Series. Bogor: IPB Press.</w:t>
      </w:r>
    </w:p>
    <w:p w14:paraId="52007BA3" w14:textId="77777777" w:rsidR="00BC2C0D" w:rsidRPr="00BC2C0D" w:rsidRDefault="00BC2C0D" w:rsidP="00BC2C0D">
      <w:pPr>
        <w:pStyle w:val="Bibliography"/>
        <w:ind w:left="720" w:hanging="720"/>
        <w:jc w:val="both"/>
        <w:rPr>
          <w:rFonts w:ascii="Times New Roman" w:hAnsi="Times New Roman" w:cs="Times New Roman"/>
          <w:noProof/>
          <w:sz w:val="24"/>
          <w:szCs w:val="24"/>
          <w:lang w:val="en-US"/>
        </w:rPr>
      </w:pPr>
      <w:r w:rsidRPr="00BC2C0D">
        <w:rPr>
          <w:rFonts w:ascii="Times New Roman" w:hAnsi="Times New Roman" w:cs="Times New Roman"/>
          <w:noProof/>
          <w:sz w:val="24"/>
          <w:szCs w:val="24"/>
          <w:lang w:val="en-US"/>
        </w:rPr>
        <w:t>Granger, C.W.J. 1969. Investigating Causal Relationships by Econometric Models and Cross Spectral Methods. Econometrica, Vol. 37 (1), pp. 424-438.</w:t>
      </w:r>
    </w:p>
    <w:p w14:paraId="7793FB72" w14:textId="77777777" w:rsidR="00BC2C0D" w:rsidRPr="00BC2C0D" w:rsidRDefault="00BC2C0D" w:rsidP="00BC2C0D">
      <w:pPr>
        <w:pStyle w:val="Bibliography"/>
        <w:ind w:left="720" w:hanging="720"/>
        <w:jc w:val="both"/>
        <w:rPr>
          <w:rFonts w:ascii="Times New Roman" w:hAnsi="Times New Roman" w:cs="Times New Roman"/>
          <w:noProof/>
          <w:sz w:val="24"/>
          <w:szCs w:val="24"/>
          <w:lang w:val="en-US"/>
        </w:rPr>
      </w:pPr>
      <w:r w:rsidRPr="00BC2C0D">
        <w:rPr>
          <w:rFonts w:ascii="Times New Roman" w:hAnsi="Times New Roman" w:cs="Times New Roman"/>
          <w:noProof/>
          <w:sz w:val="24"/>
          <w:szCs w:val="24"/>
          <w:lang w:val="en-US"/>
        </w:rPr>
        <w:t>Griffiths W.E., Hill R.C., Judge G.G. 1993. Learning and Practising Econometrics.Wiley, New York.</w:t>
      </w:r>
    </w:p>
    <w:p w14:paraId="03223F73" w14:textId="77777777" w:rsidR="00BC2C0D" w:rsidRPr="00BC2C0D" w:rsidRDefault="00BC2C0D" w:rsidP="00BC2C0D">
      <w:pPr>
        <w:pStyle w:val="Bibliography"/>
        <w:ind w:left="720" w:hanging="720"/>
        <w:jc w:val="both"/>
        <w:rPr>
          <w:rFonts w:ascii="Times New Roman" w:hAnsi="Times New Roman" w:cs="Times New Roman"/>
          <w:noProof/>
          <w:sz w:val="24"/>
          <w:szCs w:val="24"/>
          <w:lang w:val="en-US"/>
        </w:rPr>
      </w:pPr>
      <w:r w:rsidRPr="00BC2C0D">
        <w:rPr>
          <w:rFonts w:ascii="Times New Roman" w:hAnsi="Times New Roman" w:cs="Times New Roman"/>
          <w:noProof/>
          <w:sz w:val="24"/>
          <w:szCs w:val="24"/>
          <w:lang w:val="en-US"/>
        </w:rPr>
        <w:t>Gujarati, Damodar. 2004. Basics Econometrics, Fourth Edition. United State: The McGraw Hill Companies.</w:t>
      </w:r>
    </w:p>
    <w:p w14:paraId="3F5834BF" w14:textId="53E8DC25" w:rsidR="00F03842" w:rsidRPr="007A6F45" w:rsidRDefault="00BC2C0D" w:rsidP="00BC2C0D">
      <w:pPr>
        <w:pStyle w:val="Bibliography"/>
        <w:ind w:left="720" w:hanging="720"/>
        <w:jc w:val="both"/>
        <w:rPr>
          <w:rFonts w:ascii="Times New Roman" w:hAnsi="Times New Roman" w:cs="Times New Roman"/>
          <w:noProof/>
          <w:sz w:val="24"/>
          <w:szCs w:val="24"/>
          <w:lang w:val="en-US"/>
        </w:rPr>
      </w:pPr>
      <w:r w:rsidRPr="00BC2C0D">
        <w:rPr>
          <w:rFonts w:ascii="Times New Roman" w:hAnsi="Times New Roman" w:cs="Times New Roman"/>
          <w:noProof/>
          <w:sz w:val="24"/>
          <w:szCs w:val="24"/>
          <w:lang w:val="en-US"/>
        </w:rPr>
        <w:t>Henke. E, Wichern. W, Reitsch. G. 2003. Peramalan Bisnis. Edisi ke Tujuh. Penerbit Prenhallindo. Jakarta</w:t>
      </w:r>
    </w:p>
    <w:sectPr w:rsidR="00F03842" w:rsidRPr="007A6F45" w:rsidSect="008D0291">
      <w:headerReference w:type="default" r:id="rId28"/>
      <w:footerReference w:type="even" r:id="rId29"/>
      <w:footerReference w:type="default" r:id="rId30"/>
      <w:pgSz w:w="12240" w:h="15840"/>
      <w:pgMar w:top="1701" w:right="1701" w:bottom="1701" w:left="1701" w:header="709" w:footer="709" w:gutter="0"/>
      <w:pgNumType w:start="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94BEB" w14:textId="77777777" w:rsidR="007F55B1" w:rsidRDefault="007F55B1" w:rsidP="00334492">
      <w:r>
        <w:separator/>
      </w:r>
    </w:p>
  </w:endnote>
  <w:endnote w:type="continuationSeparator" w:id="0">
    <w:p w14:paraId="34A7F0E6" w14:textId="77777777" w:rsidR="007F55B1" w:rsidRDefault="007F55B1" w:rsidP="0033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218038"/>
      <w:docPartObj>
        <w:docPartGallery w:val="Page Numbers (Bottom of Page)"/>
        <w:docPartUnique/>
      </w:docPartObj>
    </w:sdtPr>
    <w:sdtEndPr>
      <w:rPr>
        <w:rStyle w:val="PageNumber"/>
      </w:rPr>
    </w:sdtEndPr>
    <w:sdtContent>
      <w:p w14:paraId="5AD81929" w14:textId="77777777" w:rsidR="001E6E60" w:rsidRDefault="001E6E60" w:rsidP="001E6E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4A21D2" w14:textId="77777777" w:rsidR="001E6E60" w:rsidRDefault="001E6E60" w:rsidP="003344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826080"/>
      <w:docPartObj>
        <w:docPartGallery w:val="Page Numbers (Bottom of Page)"/>
        <w:docPartUnique/>
      </w:docPartObj>
    </w:sdtPr>
    <w:sdtEndPr>
      <w:rPr>
        <w:rStyle w:val="PageNumber"/>
      </w:rPr>
    </w:sdtEndPr>
    <w:sdtContent>
      <w:p w14:paraId="08899AEE" w14:textId="77777777" w:rsidR="001E6E60" w:rsidRDefault="001E6E60" w:rsidP="001E6E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096465" w14:textId="247C32C4" w:rsidR="001E6E60" w:rsidRPr="00334492" w:rsidRDefault="001E6E60" w:rsidP="00334492">
    <w:pPr>
      <w:pStyle w:val="Footer"/>
      <w:ind w:right="360"/>
      <w:rPr>
        <w:rFonts w:ascii="Times" w:hAnsi="Times"/>
        <w:lang w:val="en-US"/>
      </w:rPr>
    </w:pPr>
    <w:r>
      <w:rPr>
        <w:rFonts w:ascii="Times" w:hAnsi="Times"/>
        <w:lang w:val="en-US"/>
      </w:rPr>
      <w:tab/>
      <w:t xml:space="preserve">                                                                   </w:t>
    </w:r>
    <w:r w:rsidRPr="00334492">
      <w:rPr>
        <w:rFonts w:ascii="Times" w:hAnsi="Times"/>
        <w:lang w:val="en-US"/>
      </w:rPr>
      <w:t>JISEB Vol. 21 No. 2 Agustus 201</w:t>
    </w:r>
    <w:r w:rsidR="006175C9">
      <w:rPr>
        <w:rFonts w:ascii="Times" w:hAnsi="Times"/>
        <w:lang w:val="en-US"/>
      </w:rPr>
      <w:t>8</w:t>
    </w:r>
    <w:r w:rsidRPr="00334492">
      <w:rPr>
        <w:rFonts w:ascii="Times" w:hAnsi="Times"/>
        <w:lang w:val="en-US"/>
      </w:rPr>
      <w:t xml:space="preserve"> Hal: </w:t>
    </w:r>
    <w:r>
      <w:rPr>
        <w:rFonts w:ascii="Times" w:hAnsi="Times"/>
        <w:lang w:val="en-US"/>
      </w:rPr>
      <w:t>76</w:t>
    </w:r>
    <w:r w:rsidRPr="00334492">
      <w:rPr>
        <w:rFonts w:ascii="Times" w:hAnsi="Times"/>
        <w:lang w:val="en-US"/>
      </w:rPr>
      <w:t xml:space="preserve"> – </w:t>
    </w:r>
    <w:proofErr w:type="gramStart"/>
    <w:r w:rsidR="00BF76B6">
      <w:rPr>
        <w:rFonts w:ascii="Times" w:hAnsi="Times"/>
        <w:lang w:val="en-US"/>
      </w:rPr>
      <w:t>87</w:t>
    </w:r>
    <w:r w:rsidRPr="00334492">
      <w:rPr>
        <w:rFonts w:ascii="Times" w:hAnsi="Times"/>
        <w:lang w:val="en-US"/>
      </w:rPr>
      <w:t xml:space="preserve"> </w:t>
    </w:r>
    <w:r>
      <w:rPr>
        <w:rFonts w:ascii="Times" w:hAnsi="Times"/>
        <w:lang w:val="en-US"/>
      </w:rPr>
      <w:t xml:space="preserve"> </w:t>
    </w:r>
    <w:r w:rsidRPr="00334492">
      <w:rPr>
        <w:rFonts w:ascii="Times" w:hAnsi="Times"/>
        <w:lang w:val="en-US"/>
      </w:rPr>
      <w:t>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F195E" w14:textId="77777777" w:rsidR="007F55B1" w:rsidRDefault="007F55B1" w:rsidP="00334492">
      <w:r>
        <w:separator/>
      </w:r>
    </w:p>
  </w:footnote>
  <w:footnote w:type="continuationSeparator" w:id="0">
    <w:p w14:paraId="5AF97A2F" w14:textId="77777777" w:rsidR="007F55B1" w:rsidRDefault="007F55B1" w:rsidP="00334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23EC" w14:textId="77777777" w:rsidR="001E6E60" w:rsidRPr="00334492" w:rsidRDefault="001E6E60" w:rsidP="00334492">
    <w:pPr>
      <w:pStyle w:val="Header"/>
      <w:tabs>
        <w:tab w:val="left" w:pos="6521"/>
      </w:tabs>
      <w:rPr>
        <w:rFonts w:ascii="Times New Roman" w:hAnsi="Times New Roman" w:cs="Times New Roman"/>
        <w:lang w:val="en-US"/>
      </w:rPr>
    </w:pPr>
    <w:proofErr w:type="gramStart"/>
    <w:r w:rsidRPr="00334492">
      <w:rPr>
        <w:rFonts w:ascii="Times New Roman" w:hAnsi="Times New Roman" w:cs="Times New Roman"/>
        <w:lang w:val="en-US"/>
      </w:rPr>
      <w:t>ISSN :</w:t>
    </w:r>
    <w:proofErr w:type="gramEnd"/>
    <w:r w:rsidRPr="00334492">
      <w:rPr>
        <w:rFonts w:ascii="Times New Roman" w:hAnsi="Times New Roman" w:cs="Times New Roman"/>
        <w:lang w:val="en-US"/>
      </w:rPr>
      <w:t xml:space="preserve"> 1412 -  8241</w:t>
    </w:r>
    <w:r w:rsidRPr="00334492">
      <w:rPr>
        <w:rFonts w:ascii="Times New Roman" w:hAnsi="Times New Roman" w:cs="Times New Roman"/>
        <w:lang w:val="en-US"/>
      </w:rPr>
      <w:tab/>
    </w:r>
    <w:r w:rsidRPr="00334492">
      <w:rPr>
        <w:rFonts w:ascii="Times New Roman" w:hAnsi="Times New Roman" w:cs="Times New Roman"/>
        <w:lang w:val="en-US"/>
      </w:rPr>
      <w:tab/>
      <w:t>e-ISSN : 2621 - 1246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D07"/>
    <w:multiLevelType w:val="hybridMultilevel"/>
    <w:tmpl w:val="075CCAAA"/>
    <w:lvl w:ilvl="0" w:tplc="CC1CE7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0114F8"/>
    <w:multiLevelType w:val="hybridMultilevel"/>
    <w:tmpl w:val="D4C4E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95165"/>
    <w:multiLevelType w:val="hybridMultilevel"/>
    <w:tmpl w:val="E42C2F7A"/>
    <w:lvl w:ilvl="0" w:tplc="D448547C">
      <w:start w:val="1"/>
      <w:numFmt w:val="decimal"/>
      <w:lvlText w:val="%1)"/>
      <w:lvlJc w:val="left"/>
      <w:pPr>
        <w:ind w:left="450" w:hanging="390"/>
      </w:pPr>
      <w:rPr>
        <w:rFonts w:hint="default"/>
        <w:strike w:val="0"/>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 w15:restartNumberingAfterBreak="0">
    <w:nsid w:val="089D2DA5"/>
    <w:multiLevelType w:val="hybridMultilevel"/>
    <w:tmpl w:val="D94E484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07B0B"/>
    <w:multiLevelType w:val="hybridMultilevel"/>
    <w:tmpl w:val="555E4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6AE2068"/>
    <w:multiLevelType w:val="hybridMultilevel"/>
    <w:tmpl w:val="CF126C4A"/>
    <w:lvl w:ilvl="0" w:tplc="0D34CAA4">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AA1740A"/>
    <w:multiLevelType w:val="multilevel"/>
    <w:tmpl w:val="883E20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C164B24"/>
    <w:multiLevelType w:val="hybridMultilevel"/>
    <w:tmpl w:val="26EA22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1B0119"/>
    <w:multiLevelType w:val="hybridMultilevel"/>
    <w:tmpl w:val="94367182"/>
    <w:lvl w:ilvl="0" w:tplc="0421000F">
      <w:start w:val="1"/>
      <w:numFmt w:val="decimal"/>
      <w:lvlText w:val="%1."/>
      <w:lvlJc w:val="left"/>
      <w:pPr>
        <w:ind w:left="778" w:hanging="360"/>
      </w:pPr>
    </w:lvl>
    <w:lvl w:ilvl="1" w:tplc="04210019" w:tentative="1">
      <w:start w:val="1"/>
      <w:numFmt w:val="lowerLetter"/>
      <w:lvlText w:val="%2."/>
      <w:lvlJc w:val="left"/>
      <w:pPr>
        <w:ind w:left="1498" w:hanging="360"/>
      </w:pPr>
    </w:lvl>
    <w:lvl w:ilvl="2" w:tplc="0421001B" w:tentative="1">
      <w:start w:val="1"/>
      <w:numFmt w:val="lowerRoman"/>
      <w:lvlText w:val="%3."/>
      <w:lvlJc w:val="right"/>
      <w:pPr>
        <w:ind w:left="2218" w:hanging="180"/>
      </w:pPr>
    </w:lvl>
    <w:lvl w:ilvl="3" w:tplc="0421000F" w:tentative="1">
      <w:start w:val="1"/>
      <w:numFmt w:val="decimal"/>
      <w:lvlText w:val="%4."/>
      <w:lvlJc w:val="left"/>
      <w:pPr>
        <w:ind w:left="2938" w:hanging="360"/>
      </w:pPr>
    </w:lvl>
    <w:lvl w:ilvl="4" w:tplc="04210019" w:tentative="1">
      <w:start w:val="1"/>
      <w:numFmt w:val="lowerLetter"/>
      <w:lvlText w:val="%5."/>
      <w:lvlJc w:val="left"/>
      <w:pPr>
        <w:ind w:left="3658" w:hanging="360"/>
      </w:pPr>
    </w:lvl>
    <w:lvl w:ilvl="5" w:tplc="0421001B" w:tentative="1">
      <w:start w:val="1"/>
      <w:numFmt w:val="lowerRoman"/>
      <w:lvlText w:val="%6."/>
      <w:lvlJc w:val="right"/>
      <w:pPr>
        <w:ind w:left="4378" w:hanging="180"/>
      </w:pPr>
    </w:lvl>
    <w:lvl w:ilvl="6" w:tplc="0421000F" w:tentative="1">
      <w:start w:val="1"/>
      <w:numFmt w:val="decimal"/>
      <w:lvlText w:val="%7."/>
      <w:lvlJc w:val="left"/>
      <w:pPr>
        <w:ind w:left="5098" w:hanging="360"/>
      </w:pPr>
    </w:lvl>
    <w:lvl w:ilvl="7" w:tplc="04210019" w:tentative="1">
      <w:start w:val="1"/>
      <w:numFmt w:val="lowerLetter"/>
      <w:lvlText w:val="%8."/>
      <w:lvlJc w:val="left"/>
      <w:pPr>
        <w:ind w:left="5818" w:hanging="360"/>
      </w:pPr>
    </w:lvl>
    <w:lvl w:ilvl="8" w:tplc="0421001B" w:tentative="1">
      <w:start w:val="1"/>
      <w:numFmt w:val="lowerRoman"/>
      <w:lvlText w:val="%9."/>
      <w:lvlJc w:val="right"/>
      <w:pPr>
        <w:ind w:left="6538" w:hanging="180"/>
      </w:pPr>
    </w:lvl>
  </w:abstractNum>
  <w:abstractNum w:abstractNumId="9" w15:restartNumberingAfterBreak="0">
    <w:nsid w:val="43AD7EEA"/>
    <w:multiLevelType w:val="hybridMultilevel"/>
    <w:tmpl w:val="1D466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0295E"/>
    <w:multiLevelType w:val="hybridMultilevel"/>
    <w:tmpl w:val="0F6044C6"/>
    <w:lvl w:ilvl="0" w:tplc="DE9E01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A2FD1"/>
    <w:multiLevelType w:val="multilevel"/>
    <w:tmpl w:val="2D44170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187E3B"/>
    <w:multiLevelType w:val="multilevel"/>
    <w:tmpl w:val="EA76696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D43829"/>
    <w:multiLevelType w:val="hybridMultilevel"/>
    <w:tmpl w:val="92C070CE"/>
    <w:lvl w:ilvl="0" w:tplc="58CC0942">
      <w:start w:val="1"/>
      <w:numFmt w:val="decimal"/>
      <w:lvlText w:val="4.2.%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79705F"/>
    <w:multiLevelType w:val="hybridMultilevel"/>
    <w:tmpl w:val="54B03DA6"/>
    <w:lvl w:ilvl="0" w:tplc="6C0CA008">
      <w:start w:val="1"/>
      <w:numFmt w:val="low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2"/>
  </w:num>
  <w:num w:numId="4">
    <w:abstractNumId w:val="5"/>
  </w:num>
  <w:num w:numId="5">
    <w:abstractNumId w:val="7"/>
  </w:num>
  <w:num w:numId="6">
    <w:abstractNumId w:val="3"/>
  </w:num>
  <w:num w:numId="7">
    <w:abstractNumId w:val="8"/>
  </w:num>
  <w:num w:numId="8">
    <w:abstractNumId w:val="2"/>
  </w:num>
  <w:num w:numId="9">
    <w:abstractNumId w:val="9"/>
  </w:num>
  <w:num w:numId="10">
    <w:abstractNumId w:val="11"/>
  </w:num>
  <w:num w:numId="11">
    <w:abstractNumId w:val="1"/>
  </w:num>
  <w:num w:numId="12">
    <w:abstractNumId w:val="4"/>
  </w:num>
  <w:num w:numId="13">
    <w:abstractNumId w:val="10"/>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6F"/>
    <w:rsid w:val="00011FF2"/>
    <w:rsid w:val="0001796E"/>
    <w:rsid w:val="00033162"/>
    <w:rsid w:val="0006031B"/>
    <w:rsid w:val="00067D5B"/>
    <w:rsid w:val="0010350F"/>
    <w:rsid w:val="0011113E"/>
    <w:rsid w:val="001569A6"/>
    <w:rsid w:val="0019304D"/>
    <w:rsid w:val="001A3A9D"/>
    <w:rsid w:val="001E6E60"/>
    <w:rsid w:val="00244EFB"/>
    <w:rsid w:val="00246D59"/>
    <w:rsid w:val="002A4CC1"/>
    <w:rsid w:val="002A5EBC"/>
    <w:rsid w:val="002F06A6"/>
    <w:rsid w:val="0032330C"/>
    <w:rsid w:val="00334492"/>
    <w:rsid w:val="003943AD"/>
    <w:rsid w:val="003F1EDD"/>
    <w:rsid w:val="00407558"/>
    <w:rsid w:val="004164BA"/>
    <w:rsid w:val="00423038"/>
    <w:rsid w:val="0045475F"/>
    <w:rsid w:val="00490E9B"/>
    <w:rsid w:val="004B7749"/>
    <w:rsid w:val="004E2303"/>
    <w:rsid w:val="004E5B0F"/>
    <w:rsid w:val="00502CA7"/>
    <w:rsid w:val="00516C6E"/>
    <w:rsid w:val="005846A9"/>
    <w:rsid w:val="0058594F"/>
    <w:rsid w:val="005B1A8D"/>
    <w:rsid w:val="005D7473"/>
    <w:rsid w:val="00612B7A"/>
    <w:rsid w:val="006175C9"/>
    <w:rsid w:val="00635AE9"/>
    <w:rsid w:val="00644ABF"/>
    <w:rsid w:val="00650A66"/>
    <w:rsid w:val="00687AF8"/>
    <w:rsid w:val="00693271"/>
    <w:rsid w:val="006E1431"/>
    <w:rsid w:val="006F40DE"/>
    <w:rsid w:val="00724BC9"/>
    <w:rsid w:val="0073299C"/>
    <w:rsid w:val="00757B86"/>
    <w:rsid w:val="0077108C"/>
    <w:rsid w:val="007A6F45"/>
    <w:rsid w:val="007B3B28"/>
    <w:rsid w:val="007C54B9"/>
    <w:rsid w:val="007C7F17"/>
    <w:rsid w:val="007F55B1"/>
    <w:rsid w:val="00801B7F"/>
    <w:rsid w:val="00805B0D"/>
    <w:rsid w:val="008434B0"/>
    <w:rsid w:val="00877007"/>
    <w:rsid w:val="008D0291"/>
    <w:rsid w:val="008D0F1E"/>
    <w:rsid w:val="008D7B0C"/>
    <w:rsid w:val="008D7BDC"/>
    <w:rsid w:val="008F5AD2"/>
    <w:rsid w:val="00900E5A"/>
    <w:rsid w:val="00917E8F"/>
    <w:rsid w:val="00945882"/>
    <w:rsid w:val="009B04E7"/>
    <w:rsid w:val="009B1C27"/>
    <w:rsid w:val="009D61EA"/>
    <w:rsid w:val="00A04E87"/>
    <w:rsid w:val="00A101D8"/>
    <w:rsid w:val="00A12D5F"/>
    <w:rsid w:val="00A459AF"/>
    <w:rsid w:val="00A565F5"/>
    <w:rsid w:val="00A843B5"/>
    <w:rsid w:val="00A87EAD"/>
    <w:rsid w:val="00AE6271"/>
    <w:rsid w:val="00AF4304"/>
    <w:rsid w:val="00B049F0"/>
    <w:rsid w:val="00B3456F"/>
    <w:rsid w:val="00B37452"/>
    <w:rsid w:val="00B40E3F"/>
    <w:rsid w:val="00B553F7"/>
    <w:rsid w:val="00B829D8"/>
    <w:rsid w:val="00B939A9"/>
    <w:rsid w:val="00B969ED"/>
    <w:rsid w:val="00BB2FB4"/>
    <w:rsid w:val="00BC0D95"/>
    <w:rsid w:val="00BC2C0D"/>
    <w:rsid w:val="00BC4CA9"/>
    <w:rsid w:val="00BF76B6"/>
    <w:rsid w:val="00C56F1F"/>
    <w:rsid w:val="00C722E0"/>
    <w:rsid w:val="00C9499C"/>
    <w:rsid w:val="00CE5BB1"/>
    <w:rsid w:val="00CF3044"/>
    <w:rsid w:val="00D04A5C"/>
    <w:rsid w:val="00D076CE"/>
    <w:rsid w:val="00D8167C"/>
    <w:rsid w:val="00DA07B4"/>
    <w:rsid w:val="00DA4F87"/>
    <w:rsid w:val="00DA7E0B"/>
    <w:rsid w:val="00DD11EA"/>
    <w:rsid w:val="00DE7118"/>
    <w:rsid w:val="00E75CB6"/>
    <w:rsid w:val="00EE13D2"/>
    <w:rsid w:val="00F03842"/>
    <w:rsid w:val="00F174E1"/>
    <w:rsid w:val="00F36EAC"/>
    <w:rsid w:val="00F60DA0"/>
    <w:rsid w:val="00F60F1C"/>
    <w:rsid w:val="00F908CE"/>
    <w:rsid w:val="00FA2829"/>
    <w:rsid w:val="00FD11C4"/>
    <w:rsid w:val="00FE15F7"/>
    <w:rsid w:val="00FE5475"/>
    <w:rsid w:val="00FF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F0EF"/>
  <w15:docId w15:val="{6840E4D0-1CB6-4C9F-8749-B860D672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5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6F"/>
    <w:pPr>
      <w:keepNext/>
      <w:keepLines/>
      <w:spacing w:before="240" w:line="259" w:lineRule="auto"/>
      <w:jc w:val="center"/>
      <w:outlineLvl w:val="0"/>
    </w:pPr>
    <w:rPr>
      <w:rFonts w:eastAsiaTheme="majorEastAsia" w:cstheme="majorBidi"/>
      <w:b/>
      <w:sz w:val="28"/>
      <w:szCs w:val="32"/>
      <w:lang w:val="id-ID"/>
    </w:rPr>
  </w:style>
  <w:style w:type="paragraph" w:styleId="Heading2">
    <w:name w:val="heading 2"/>
    <w:basedOn w:val="Normal"/>
    <w:next w:val="Normal"/>
    <w:link w:val="Heading2Char"/>
    <w:uiPriority w:val="9"/>
    <w:semiHidden/>
    <w:unhideWhenUsed/>
    <w:qFormat/>
    <w:rsid w:val="007C54B9"/>
    <w:pPr>
      <w:keepNext/>
      <w:keepLines/>
      <w:spacing w:before="200" w:line="259" w:lineRule="auto"/>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semiHidden/>
    <w:unhideWhenUsed/>
    <w:qFormat/>
    <w:rsid w:val="007C54B9"/>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C2C0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C2C0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C2C0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6F"/>
    <w:rPr>
      <w:rFonts w:ascii="Times New Roman" w:eastAsiaTheme="majorEastAsia" w:hAnsi="Times New Roman" w:cstheme="majorBidi"/>
      <w:b/>
      <w:sz w:val="28"/>
      <w:szCs w:val="32"/>
      <w:lang w:val="id-ID"/>
    </w:rPr>
  </w:style>
  <w:style w:type="character" w:customStyle="1" w:styleId="Heading2Char">
    <w:name w:val="Heading 2 Char"/>
    <w:basedOn w:val="DefaultParagraphFont"/>
    <w:link w:val="Heading2"/>
    <w:uiPriority w:val="9"/>
    <w:semiHidden/>
    <w:rsid w:val="007C54B9"/>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semiHidden/>
    <w:rsid w:val="007C54B9"/>
    <w:rPr>
      <w:rFonts w:asciiTheme="majorHAnsi" w:eastAsiaTheme="majorEastAsia" w:hAnsiTheme="majorHAnsi" w:cstheme="majorBidi"/>
      <w:b/>
      <w:bCs/>
      <w:color w:val="4F81BD" w:themeColor="accent1"/>
      <w:lang w:val="id-ID"/>
    </w:rPr>
  </w:style>
  <w:style w:type="paragraph" w:customStyle="1" w:styleId="Default">
    <w:name w:val="Default"/>
    <w:rsid w:val="007C54B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link w:val="ListParagraphChar"/>
    <w:uiPriority w:val="34"/>
    <w:qFormat/>
    <w:rsid w:val="007C54B9"/>
    <w:pPr>
      <w:spacing w:after="160" w:line="259" w:lineRule="auto"/>
      <w:ind w:left="720"/>
      <w:contextualSpacing/>
    </w:pPr>
    <w:rPr>
      <w:rFonts w:asciiTheme="minorHAnsi" w:eastAsiaTheme="minorHAnsi" w:hAnsiTheme="minorHAnsi" w:cstheme="minorBidi"/>
      <w:sz w:val="22"/>
      <w:szCs w:val="22"/>
      <w:lang w:val="id-ID"/>
    </w:rPr>
  </w:style>
  <w:style w:type="table" w:styleId="TableGrid">
    <w:name w:val="Table Grid"/>
    <w:basedOn w:val="TableNormal"/>
    <w:uiPriority w:val="59"/>
    <w:rsid w:val="007C54B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C54B9"/>
    <w:rPr>
      <w:lang w:val="id-ID"/>
    </w:rPr>
  </w:style>
  <w:style w:type="paragraph" w:styleId="BalloonText">
    <w:name w:val="Balloon Text"/>
    <w:basedOn w:val="Normal"/>
    <w:link w:val="BalloonTextChar"/>
    <w:uiPriority w:val="99"/>
    <w:semiHidden/>
    <w:unhideWhenUsed/>
    <w:rsid w:val="007C54B9"/>
    <w:rPr>
      <w:rFonts w:ascii="Tahoma" w:hAnsi="Tahoma" w:cs="Tahoma"/>
      <w:sz w:val="16"/>
      <w:szCs w:val="16"/>
    </w:rPr>
  </w:style>
  <w:style w:type="character" w:customStyle="1" w:styleId="BalloonTextChar">
    <w:name w:val="Balloon Text Char"/>
    <w:basedOn w:val="DefaultParagraphFont"/>
    <w:link w:val="BalloonText"/>
    <w:uiPriority w:val="99"/>
    <w:semiHidden/>
    <w:rsid w:val="007C54B9"/>
    <w:rPr>
      <w:rFonts w:ascii="Tahoma" w:hAnsi="Tahoma" w:cs="Tahoma"/>
      <w:sz w:val="16"/>
      <w:szCs w:val="16"/>
      <w:lang w:val="id-ID"/>
    </w:rPr>
  </w:style>
  <w:style w:type="paragraph" w:styleId="NoSpacing">
    <w:name w:val="No Spacing"/>
    <w:uiPriority w:val="1"/>
    <w:qFormat/>
    <w:rsid w:val="00FE5475"/>
    <w:pPr>
      <w:spacing w:after="0" w:line="240" w:lineRule="auto"/>
    </w:pPr>
    <w:rPr>
      <w:lang w:val="id-ID"/>
    </w:rPr>
  </w:style>
  <w:style w:type="paragraph" w:styleId="Bibliography">
    <w:name w:val="Bibliography"/>
    <w:basedOn w:val="Normal"/>
    <w:next w:val="Normal"/>
    <w:uiPriority w:val="37"/>
    <w:unhideWhenUsed/>
    <w:rsid w:val="00F03842"/>
    <w:pPr>
      <w:spacing w:after="160" w:line="259" w:lineRule="auto"/>
    </w:pPr>
    <w:rPr>
      <w:rFonts w:asciiTheme="minorHAnsi" w:eastAsiaTheme="minorHAnsi" w:hAnsiTheme="minorHAnsi" w:cstheme="minorBidi"/>
      <w:sz w:val="22"/>
      <w:szCs w:val="22"/>
      <w:lang w:val="id-ID"/>
    </w:rPr>
  </w:style>
  <w:style w:type="character" w:styleId="Hyperlink">
    <w:name w:val="Hyperlink"/>
    <w:basedOn w:val="DefaultParagraphFont"/>
    <w:uiPriority w:val="99"/>
    <w:semiHidden/>
    <w:unhideWhenUsed/>
    <w:rsid w:val="00AE6271"/>
    <w:rPr>
      <w:color w:val="0000FF"/>
      <w:u w:val="single"/>
    </w:rPr>
  </w:style>
  <w:style w:type="paragraph" w:styleId="Header">
    <w:name w:val="header"/>
    <w:basedOn w:val="Normal"/>
    <w:link w:val="HeaderChar"/>
    <w:uiPriority w:val="99"/>
    <w:unhideWhenUsed/>
    <w:rsid w:val="00334492"/>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334492"/>
    <w:rPr>
      <w:lang w:val="id-ID"/>
    </w:rPr>
  </w:style>
  <w:style w:type="paragraph" w:styleId="Footer">
    <w:name w:val="footer"/>
    <w:basedOn w:val="Normal"/>
    <w:link w:val="FooterChar"/>
    <w:uiPriority w:val="99"/>
    <w:unhideWhenUsed/>
    <w:rsid w:val="00334492"/>
    <w:pPr>
      <w:tabs>
        <w:tab w:val="center" w:pos="4680"/>
        <w:tab w:val="right" w:pos="9360"/>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334492"/>
    <w:rPr>
      <w:lang w:val="id-ID"/>
    </w:rPr>
  </w:style>
  <w:style w:type="character" w:styleId="PageNumber">
    <w:name w:val="page number"/>
    <w:basedOn w:val="DefaultParagraphFont"/>
    <w:uiPriority w:val="99"/>
    <w:semiHidden/>
    <w:unhideWhenUsed/>
    <w:rsid w:val="00334492"/>
  </w:style>
  <w:style w:type="character" w:styleId="Emphasis">
    <w:name w:val="Emphasis"/>
    <w:basedOn w:val="DefaultParagraphFont"/>
    <w:uiPriority w:val="20"/>
    <w:rsid w:val="001E6E60"/>
    <w:rPr>
      <w:rFonts w:cs="Times New Roman"/>
      <w:i/>
      <w:iCs/>
    </w:rPr>
  </w:style>
  <w:style w:type="paragraph" w:styleId="Title">
    <w:name w:val="Title"/>
    <w:aliases w:val="JDL_INDO"/>
    <w:basedOn w:val="Normal"/>
    <w:link w:val="TitleChar"/>
    <w:uiPriority w:val="10"/>
    <w:qFormat/>
    <w:rsid w:val="001E6E60"/>
    <w:pPr>
      <w:spacing w:after="240" w:line="240" w:lineRule="atLeast"/>
      <w:jc w:val="center"/>
    </w:pPr>
    <w:rPr>
      <w:rFonts w:ascii="Book Antiqua" w:hAnsi="Book Antiqua"/>
      <w:b/>
      <w:bCs/>
      <w:lang w:val="en-GB"/>
    </w:rPr>
  </w:style>
  <w:style w:type="character" w:customStyle="1" w:styleId="TitleChar">
    <w:name w:val="Title Char"/>
    <w:aliases w:val="JDL_INDO Char"/>
    <w:basedOn w:val="DefaultParagraphFont"/>
    <w:link w:val="Title"/>
    <w:uiPriority w:val="10"/>
    <w:rsid w:val="001E6E60"/>
    <w:rPr>
      <w:rFonts w:ascii="Book Antiqua" w:eastAsia="Times New Roman" w:hAnsi="Book Antiqua" w:cs="Times New Roman"/>
      <w:b/>
      <w:bCs/>
      <w:sz w:val="24"/>
      <w:szCs w:val="24"/>
      <w:lang w:val="en-GB"/>
    </w:rPr>
  </w:style>
  <w:style w:type="paragraph" w:customStyle="1" w:styleId="JDLINGGRIS">
    <w:name w:val="JDL_INGGRIS"/>
    <w:basedOn w:val="Title"/>
    <w:link w:val="JDLINGGRISChar"/>
    <w:qFormat/>
    <w:rsid w:val="001E6E60"/>
    <w:rPr>
      <w:i/>
    </w:rPr>
  </w:style>
  <w:style w:type="character" w:customStyle="1" w:styleId="JDLINGGRISChar">
    <w:name w:val="JDL_INGGRIS Char"/>
    <w:basedOn w:val="TitleChar"/>
    <w:link w:val="JDLINGGRIS"/>
    <w:rsid w:val="001E6E60"/>
    <w:rPr>
      <w:rFonts w:ascii="Book Antiqua" w:eastAsia="Times New Roman" w:hAnsi="Book Antiqua" w:cs="Times New Roman"/>
      <w:b/>
      <w:bCs/>
      <w:i/>
      <w:sz w:val="24"/>
      <w:szCs w:val="24"/>
      <w:lang w:val="en-GB"/>
    </w:rPr>
  </w:style>
  <w:style w:type="paragraph" w:customStyle="1" w:styleId="ISIABSTRAK">
    <w:name w:val="ISI ABSTRAK"/>
    <w:basedOn w:val="BodyTextIndent2"/>
    <w:link w:val="ISIABSTRAKChar"/>
    <w:qFormat/>
    <w:rsid w:val="00BC2C0D"/>
    <w:pPr>
      <w:spacing w:after="0" w:line="240" w:lineRule="atLeast"/>
      <w:ind w:left="0" w:firstLine="567"/>
      <w:jc w:val="both"/>
    </w:pPr>
    <w:rPr>
      <w:rFonts w:ascii="Book Antiqua" w:eastAsia="Times New Roman" w:hAnsi="Book Antiqua" w:cs="Times New Roman"/>
      <w:i/>
      <w:szCs w:val="24"/>
    </w:rPr>
  </w:style>
  <w:style w:type="character" w:customStyle="1" w:styleId="ISIABSTRAKChar">
    <w:name w:val="ISI ABSTRAK Char"/>
    <w:basedOn w:val="BodyTextIndent2Char"/>
    <w:link w:val="ISIABSTRAK"/>
    <w:rsid w:val="00BC2C0D"/>
    <w:rPr>
      <w:rFonts w:ascii="Book Antiqua" w:eastAsia="Times New Roman" w:hAnsi="Book Antiqua" w:cs="Times New Roman"/>
      <w:i/>
      <w:szCs w:val="24"/>
      <w:lang w:val="id-ID"/>
    </w:rPr>
  </w:style>
  <w:style w:type="paragraph" w:styleId="BodyTextIndent2">
    <w:name w:val="Body Text Indent 2"/>
    <w:basedOn w:val="Normal"/>
    <w:link w:val="BodyTextIndent2Char"/>
    <w:uiPriority w:val="99"/>
    <w:semiHidden/>
    <w:unhideWhenUsed/>
    <w:rsid w:val="00BC2C0D"/>
    <w:pPr>
      <w:spacing w:after="120" w:line="480" w:lineRule="auto"/>
      <w:ind w:left="360"/>
    </w:pPr>
    <w:rPr>
      <w:rFonts w:asciiTheme="minorHAnsi" w:eastAsiaTheme="minorHAnsi" w:hAnsiTheme="minorHAnsi" w:cstheme="minorBidi"/>
      <w:sz w:val="22"/>
      <w:szCs w:val="22"/>
      <w:lang w:val="id-ID"/>
    </w:rPr>
  </w:style>
  <w:style w:type="character" w:customStyle="1" w:styleId="BodyTextIndent2Char">
    <w:name w:val="Body Text Indent 2 Char"/>
    <w:basedOn w:val="DefaultParagraphFont"/>
    <w:link w:val="BodyTextIndent2"/>
    <w:uiPriority w:val="99"/>
    <w:semiHidden/>
    <w:rsid w:val="00BC2C0D"/>
    <w:rPr>
      <w:lang w:val="id-ID"/>
    </w:rPr>
  </w:style>
  <w:style w:type="character" w:customStyle="1" w:styleId="tlid-translation">
    <w:name w:val="tlid-translation"/>
    <w:basedOn w:val="DefaultParagraphFont"/>
    <w:rsid w:val="00BC2C0D"/>
  </w:style>
  <w:style w:type="character" w:customStyle="1" w:styleId="Heading6Char">
    <w:name w:val="Heading 6 Char"/>
    <w:basedOn w:val="DefaultParagraphFont"/>
    <w:link w:val="Heading6"/>
    <w:uiPriority w:val="9"/>
    <w:semiHidden/>
    <w:rsid w:val="00BC2C0D"/>
    <w:rPr>
      <w:rFonts w:asciiTheme="majorHAnsi" w:eastAsiaTheme="majorEastAsia" w:hAnsiTheme="majorHAnsi" w:cstheme="majorBidi"/>
      <w:color w:val="243F60" w:themeColor="accent1" w:themeShade="7F"/>
      <w:lang w:val="id-ID"/>
    </w:rPr>
  </w:style>
  <w:style w:type="character" w:customStyle="1" w:styleId="Heading7Char">
    <w:name w:val="Heading 7 Char"/>
    <w:basedOn w:val="DefaultParagraphFont"/>
    <w:link w:val="Heading7"/>
    <w:uiPriority w:val="9"/>
    <w:semiHidden/>
    <w:rsid w:val="00BC2C0D"/>
    <w:rPr>
      <w:rFonts w:asciiTheme="majorHAnsi" w:eastAsiaTheme="majorEastAsia" w:hAnsiTheme="majorHAnsi" w:cstheme="majorBidi"/>
      <w:i/>
      <w:iCs/>
      <w:color w:val="243F60" w:themeColor="accent1" w:themeShade="7F"/>
      <w:lang w:val="id-ID"/>
    </w:rPr>
  </w:style>
  <w:style w:type="character" w:customStyle="1" w:styleId="Heading8Char">
    <w:name w:val="Heading 8 Char"/>
    <w:basedOn w:val="DefaultParagraphFont"/>
    <w:link w:val="Heading8"/>
    <w:uiPriority w:val="9"/>
    <w:semiHidden/>
    <w:rsid w:val="00BC2C0D"/>
    <w:rPr>
      <w:rFonts w:asciiTheme="majorHAnsi" w:eastAsiaTheme="majorEastAsia" w:hAnsiTheme="majorHAnsi" w:cstheme="majorBidi"/>
      <w:color w:val="272727" w:themeColor="text1" w:themeTint="D8"/>
      <w:sz w:val="21"/>
      <w:szCs w:val="21"/>
      <w:lang w:val="id-ID"/>
    </w:rPr>
  </w:style>
  <w:style w:type="table" w:customStyle="1" w:styleId="TableGrid1">
    <w:name w:val="Table Grid1"/>
    <w:basedOn w:val="TableNormal"/>
    <w:next w:val="TableGrid"/>
    <w:uiPriority w:val="59"/>
    <w:rsid w:val="00687AF8"/>
    <w:pPr>
      <w:autoSpaceDE w:val="0"/>
      <w:autoSpaceDN w:val="0"/>
      <w:adjustRightInd w:val="0"/>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85647">
      <w:bodyDiv w:val="1"/>
      <w:marLeft w:val="0"/>
      <w:marRight w:val="0"/>
      <w:marTop w:val="0"/>
      <w:marBottom w:val="0"/>
      <w:divBdr>
        <w:top w:val="none" w:sz="0" w:space="0" w:color="auto"/>
        <w:left w:val="none" w:sz="0" w:space="0" w:color="auto"/>
        <w:bottom w:val="none" w:sz="0" w:space="0" w:color="auto"/>
        <w:right w:val="none" w:sz="0" w:space="0" w:color="auto"/>
      </w:divBdr>
      <w:divsChild>
        <w:div w:id="123893902">
          <w:marLeft w:val="0"/>
          <w:marRight w:val="0"/>
          <w:marTop w:val="0"/>
          <w:marBottom w:val="0"/>
          <w:divBdr>
            <w:top w:val="none" w:sz="0" w:space="0" w:color="auto"/>
            <w:left w:val="none" w:sz="0" w:space="0" w:color="auto"/>
            <w:bottom w:val="none" w:sz="0" w:space="0" w:color="auto"/>
            <w:right w:val="none" w:sz="0" w:space="0" w:color="auto"/>
          </w:divBdr>
          <w:divsChild>
            <w:div w:id="506596933">
              <w:marLeft w:val="0"/>
              <w:marRight w:val="0"/>
              <w:marTop w:val="0"/>
              <w:marBottom w:val="0"/>
              <w:divBdr>
                <w:top w:val="none" w:sz="0" w:space="0" w:color="auto"/>
                <w:left w:val="none" w:sz="0" w:space="0" w:color="auto"/>
                <w:bottom w:val="none" w:sz="0" w:space="0" w:color="auto"/>
                <w:right w:val="none" w:sz="0" w:space="0" w:color="auto"/>
              </w:divBdr>
              <w:divsChild>
                <w:div w:id="679283640">
                  <w:marLeft w:val="0"/>
                  <w:marRight w:val="0"/>
                  <w:marTop w:val="0"/>
                  <w:marBottom w:val="0"/>
                  <w:divBdr>
                    <w:top w:val="none" w:sz="0" w:space="0" w:color="auto"/>
                    <w:left w:val="none" w:sz="0" w:space="0" w:color="auto"/>
                    <w:bottom w:val="none" w:sz="0" w:space="0" w:color="auto"/>
                    <w:right w:val="none" w:sz="0" w:space="0" w:color="auto"/>
                  </w:divBdr>
                  <w:divsChild>
                    <w:div w:id="15660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264234">
      <w:bodyDiv w:val="1"/>
      <w:marLeft w:val="0"/>
      <w:marRight w:val="0"/>
      <w:marTop w:val="0"/>
      <w:marBottom w:val="0"/>
      <w:divBdr>
        <w:top w:val="none" w:sz="0" w:space="0" w:color="auto"/>
        <w:left w:val="none" w:sz="0" w:space="0" w:color="auto"/>
        <w:bottom w:val="none" w:sz="0" w:space="0" w:color="auto"/>
        <w:right w:val="none" w:sz="0" w:space="0" w:color="auto"/>
      </w:divBdr>
      <w:divsChild>
        <w:div w:id="720639922">
          <w:marLeft w:val="0"/>
          <w:marRight w:val="0"/>
          <w:marTop w:val="0"/>
          <w:marBottom w:val="0"/>
          <w:divBdr>
            <w:top w:val="none" w:sz="0" w:space="0" w:color="auto"/>
            <w:left w:val="none" w:sz="0" w:space="0" w:color="auto"/>
            <w:bottom w:val="none" w:sz="0" w:space="0" w:color="auto"/>
            <w:right w:val="none" w:sz="0" w:space="0" w:color="auto"/>
          </w:divBdr>
          <w:divsChild>
            <w:div w:id="1027215152">
              <w:marLeft w:val="0"/>
              <w:marRight w:val="0"/>
              <w:marTop w:val="0"/>
              <w:marBottom w:val="0"/>
              <w:divBdr>
                <w:top w:val="none" w:sz="0" w:space="0" w:color="auto"/>
                <w:left w:val="none" w:sz="0" w:space="0" w:color="auto"/>
                <w:bottom w:val="none" w:sz="0" w:space="0" w:color="auto"/>
                <w:right w:val="none" w:sz="0" w:space="0" w:color="auto"/>
              </w:divBdr>
              <w:divsChild>
                <w:div w:id="18537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27974">
      <w:bodyDiv w:val="1"/>
      <w:marLeft w:val="0"/>
      <w:marRight w:val="0"/>
      <w:marTop w:val="0"/>
      <w:marBottom w:val="0"/>
      <w:divBdr>
        <w:top w:val="none" w:sz="0" w:space="0" w:color="auto"/>
        <w:left w:val="none" w:sz="0" w:space="0" w:color="auto"/>
        <w:bottom w:val="none" w:sz="0" w:space="0" w:color="auto"/>
        <w:right w:val="none" w:sz="0" w:space="0" w:color="auto"/>
      </w:divBdr>
      <w:divsChild>
        <w:div w:id="1138886470">
          <w:marLeft w:val="0"/>
          <w:marRight w:val="0"/>
          <w:marTop w:val="0"/>
          <w:marBottom w:val="0"/>
          <w:divBdr>
            <w:top w:val="none" w:sz="0" w:space="0" w:color="auto"/>
            <w:left w:val="none" w:sz="0" w:space="0" w:color="auto"/>
            <w:bottom w:val="none" w:sz="0" w:space="0" w:color="auto"/>
            <w:right w:val="none" w:sz="0" w:space="0" w:color="auto"/>
          </w:divBdr>
          <w:divsChild>
            <w:div w:id="245959926">
              <w:marLeft w:val="0"/>
              <w:marRight w:val="0"/>
              <w:marTop w:val="0"/>
              <w:marBottom w:val="0"/>
              <w:divBdr>
                <w:top w:val="none" w:sz="0" w:space="0" w:color="auto"/>
                <w:left w:val="none" w:sz="0" w:space="0" w:color="auto"/>
                <w:bottom w:val="none" w:sz="0" w:space="0" w:color="auto"/>
                <w:right w:val="none" w:sz="0" w:space="0" w:color="auto"/>
              </w:divBdr>
              <w:divsChild>
                <w:div w:id="8910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5066">
      <w:bodyDiv w:val="1"/>
      <w:marLeft w:val="0"/>
      <w:marRight w:val="0"/>
      <w:marTop w:val="0"/>
      <w:marBottom w:val="0"/>
      <w:divBdr>
        <w:top w:val="none" w:sz="0" w:space="0" w:color="auto"/>
        <w:left w:val="none" w:sz="0" w:space="0" w:color="auto"/>
        <w:bottom w:val="none" w:sz="0" w:space="0" w:color="auto"/>
        <w:right w:val="none" w:sz="0" w:space="0" w:color="auto"/>
      </w:divBdr>
      <w:divsChild>
        <w:div w:id="140927113">
          <w:marLeft w:val="0"/>
          <w:marRight w:val="0"/>
          <w:marTop w:val="0"/>
          <w:marBottom w:val="0"/>
          <w:divBdr>
            <w:top w:val="none" w:sz="0" w:space="0" w:color="auto"/>
            <w:left w:val="none" w:sz="0" w:space="0" w:color="auto"/>
            <w:bottom w:val="none" w:sz="0" w:space="0" w:color="auto"/>
            <w:right w:val="none" w:sz="0" w:space="0" w:color="auto"/>
          </w:divBdr>
          <w:divsChild>
            <w:div w:id="1922834331">
              <w:marLeft w:val="0"/>
              <w:marRight w:val="0"/>
              <w:marTop w:val="0"/>
              <w:marBottom w:val="0"/>
              <w:divBdr>
                <w:top w:val="none" w:sz="0" w:space="0" w:color="auto"/>
                <w:left w:val="none" w:sz="0" w:space="0" w:color="auto"/>
                <w:bottom w:val="none" w:sz="0" w:space="0" w:color="auto"/>
                <w:right w:val="none" w:sz="0" w:space="0" w:color="auto"/>
              </w:divBdr>
              <w:divsChild>
                <w:div w:id="10270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291">
      <w:bodyDiv w:val="1"/>
      <w:marLeft w:val="0"/>
      <w:marRight w:val="0"/>
      <w:marTop w:val="0"/>
      <w:marBottom w:val="0"/>
      <w:divBdr>
        <w:top w:val="none" w:sz="0" w:space="0" w:color="auto"/>
        <w:left w:val="none" w:sz="0" w:space="0" w:color="auto"/>
        <w:bottom w:val="none" w:sz="0" w:space="0" w:color="auto"/>
        <w:right w:val="none" w:sz="0" w:space="0" w:color="auto"/>
      </w:divBdr>
      <w:divsChild>
        <w:div w:id="1357658944">
          <w:marLeft w:val="0"/>
          <w:marRight w:val="0"/>
          <w:marTop w:val="0"/>
          <w:marBottom w:val="0"/>
          <w:divBdr>
            <w:top w:val="none" w:sz="0" w:space="0" w:color="auto"/>
            <w:left w:val="none" w:sz="0" w:space="0" w:color="auto"/>
            <w:bottom w:val="none" w:sz="0" w:space="0" w:color="auto"/>
            <w:right w:val="none" w:sz="0" w:space="0" w:color="auto"/>
          </w:divBdr>
          <w:divsChild>
            <w:div w:id="328405873">
              <w:marLeft w:val="0"/>
              <w:marRight w:val="0"/>
              <w:marTop w:val="0"/>
              <w:marBottom w:val="0"/>
              <w:divBdr>
                <w:top w:val="none" w:sz="0" w:space="0" w:color="auto"/>
                <w:left w:val="none" w:sz="0" w:space="0" w:color="auto"/>
                <w:bottom w:val="none" w:sz="0" w:space="0" w:color="auto"/>
                <w:right w:val="none" w:sz="0" w:space="0" w:color="auto"/>
              </w:divBdr>
              <w:divsChild>
                <w:div w:id="1440301053">
                  <w:marLeft w:val="0"/>
                  <w:marRight w:val="0"/>
                  <w:marTop w:val="0"/>
                  <w:marBottom w:val="0"/>
                  <w:divBdr>
                    <w:top w:val="none" w:sz="0" w:space="0" w:color="auto"/>
                    <w:left w:val="none" w:sz="0" w:space="0" w:color="auto"/>
                    <w:bottom w:val="none" w:sz="0" w:space="0" w:color="auto"/>
                    <w:right w:val="none" w:sz="0" w:space="0" w:color="auto"/>
                  </w:divBdr>
                </w:div>
                <w:div w:id="20021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98744">
      <w:bodyDiv w:val="1"/>
      <w:marLeft w:val="0"/>
      <w:marRight w:val="0"/>
      <w:marTop w:val="0"/>
      <w:marBottom w:val="0"/>
      <w:divBdr>
        <w:top w:val="none" w:sz="0" w:space="0" w:color="auto"/>
        <w:left w:val="none" w:sz="0" w:space="0" w:color="auto"/>
        <w:bottom w:val="none" w:sz="0" w:space="0" w:color="auto"/>
        <w:right w:val="none" w:sz="0" w:space="0" w:color="auto"/>
      </w:divBdr>
      <w:divsChild>
        <w:div w:id="1438910632">
          <w:marLeft w:val="0"/>
          <w:marRight w:val="0"/>
          <w:marTop w:val="0"/>
          <w:marBottom w:val="0"/>
          <w:divBdr>
            <w:top w:val="none" w:sz="0" w:space="0" w:color="auto"/>
            <w:left w:val="none" w:sz="0" w:space="0" w:color="auto"/>
            <w:bottom w:val="none" w:sz="0" w:space="0" w:color="auto"/>
            <w:right w:val="none" w:sz="0" w:space="0" w:color="auto"/>
          </w:divBdr>
          <w:divsChild>
            <w:div w:id="1266425824">
              <w:marLeft w:val="0"/>
              <w:marRight w:val="0"/>
              <w:marTop w:val="0"/>
              <w:marBottom w:val="0"/>
              <w:divBdr>
                <w:top w:val="none" w:sz="0" w:space="0" w:color="auto"/>
                <w:left w:val="none" w:sz="0" w:space="0" w:color="auto"/>
                <w:bottom w:val="none" w:sz="0" w:space="0" w:color="auto"/>
                <w:right w:val="none" w:sz="0" w:space="0" w:color="auto"/>
              </w:divBdr>
              <w:divsChild>
                <w:div w:id="6617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4811">
      <w:bodyDiv w:val="1"/>
      <w:marLeft w:val="0"/>
      <w:marRight w:val="0"/>
      <w:marTop w:val="0"/>
      <w:marBottom w:val="0"/>
      <w:divBdr>
        <w:top w:val="none" w:sz="0" w:space="0" w:color="auto"/>
        <w:left w:val="none" w:sz="0" w:space="0" w:color="auto"/>
        <w:bottom w:val="none" w:sz="0" w:space="0" w:color="auto"/>
        <w:right w:val="none" w:sz="0" w:space="0" w:color="auto"/>
      </w:divBdr>
    </w:div>
    <w:div w:id="659619897">
      <w:bodyDiv w:val="1"/>
      <w:marLeft w:val="0"/>
      <w:marRight w:val="0"/>
      <w:marTop w:val="0"/>
      <w:marBottom w:val="0"/>
      <w:divBdr>
        <w:top w:val="none" w:sz="0" w:space="0" w:color="auto"/>
        <w:left w:val="none" w:sz="0" w:space="0" w:color="auto"/>
        <w:bottom w:val="none" w:sz="0" w:space="0" w:color="auto"/>
        <w:right w:val="none" w:sz="0" w:space="0" w:color="auto"/>
      </w:divBdr>
    </w:div>
    <w:div w:id="740979360">
      <w:bodyDiv w:val="1"/>
      <w:marLeft w:val="0"/>
      <w:marRight w:val="0"/>
      <w:marTop w:val="0"/>
      <w:marBottom w:val="0"/>
      <w:divBdr>
        <w:top w:val="none" w:sz="0" w:space="0" w:color="auto"/>
        <w:left w:val="none" w:sz="0" w:space="0" w:color="auto"/>
        <w:bottom w:val="none" w:sz="0" w:space="0" w:color="auto"/>
        <w:right w:val="none" w:sz="0" w:space="0" w:color="auto"/>
      </w:divBdr>
      <w:divsChild>
        <w:div w:id="108933810">
          <w:marLeft w:val="0"/>
          <w:marRight w:val="0"/>
          <w:marTop w:val="0"/>
          <w:marBottom w:val="0"/>
          <w:divBdr>
            <w:top w:val="none" w:sz="0" w:space="0" w:color="auto"/>
            <w:left w:val="none" w:sz="0" w:space="0" w:color="auto"/>
            <w:bottom w:val="none" w:sz="0" w:space="0" w:color="auto"/>
            <w:right w:val="none" w:sz="0" w:space="0" w:color="auto"/>
          </w:divBdr>
          <w:divsChild>
            <w:div w:id="1064182786">
              <w:marLeft w:val="0"/>
              <w:marRight w:val="0"/>
              <w:marTop w:val="0"/>
              <w:marBottom w:val="0"/>
              <w:divBdr>
                <w:top w:val="none" w:sz="0" w:space="0" w:color="auto"/>
                <w:left w:val="none" w:sz="0" w:space="0" w:color="auto"/>
                <w:bottom w:val="none" w:sz="0" w:space="0" w:color="auto"/>
                <w:right w:val="none" w:sz="0" w:space="0" w:color="auto"/>
              </w:divBdr>
              <w:divsChild>
                <w:div w:id="4771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1336">
          <w:marLeft w:val="0"/>
          <w:marRight w:val="0"/>
          <w:marTop w:val="0"/>
          <w:marBottom w:val="0"/>
          <w:divBdr>
            <w:top w:val="none" w:sz="0" w:space="0" w:color="auto"/>
            <w:left w:val="none" w:sz="0" w:space="0" w:color="auto"/>
            <w:bottom w:val="none" w:sz="0" w:space="0" w:color="auto"/>
            <w:right w:val="none" w:sz="0" w:space="0" w:color="auto"/>
          </w:divBdr>
          <w:divsChild>
            <w:div w:id="1616400711">
              <w:marLeft w:val="0"/>
              <w:marRight w:val="0"/>
              <w:marTop w:val="0"/>
              <w:marBottom w:val="0"/>
              <w:divBdr>
                <w:top w:val="none" w:sz="0" w:space="0" w:color="auto"/>
                <w:left w:val="none" w:sz="0" w:space="0" w:color="auto"/>
                <w:bottom w:val="none" w:sz="0" w:space="0" w:color="auto"/>
                <w:right w:val="none" w:sz="0" w:space="0" w:color="auto"/>
              </w:divBdr>
              <w:divsChild>
                <w:div w:id="1733115414">
                  <w:marLeft w:val="0"/>
                  <w:marRight w:val="0"/>
                  <w:marTop w:val="0"/>
                  <w:marBottom w:val="0"/>
                  <w:divBdr>
                    <w:top w:val="none" w:sz="0" w:space="0" w:color="auto"/>
                    <w:left w:val="none" w:sz="0" w:space="0" w:color="auto"/>
                    <w:bottom w:val="none" w:sz="0" w:space="0" w:color="auto"/>
                    <w:right w:val="none" w:sz="0" w:space="0" w:color="auto"/>
                  </w:divBdr>
                </w:div>
              </w:divsChild>
            </w:div>
            <w:div w:id="841553564">
              <w:marLeft w:val="0"/>
              <w:marRight w:val="0"/>
              <w:marTop w:val="0"/>
              <w:marBottom w:val="0"/>
              <w:divBdr>
                <w:top w:val="none" w:sz="0" w:space="0" w:color="auto"/>
                <w:left w:val="none" w:sz="0" w:space="0" w:color="auto"/>
                <w:bottom w:val="none" w:sz="0" w:space="0" w:color="auto"/>
                <w:right w:val="none" w:sz="0" w:space="0" w:color="auto"/>
              </w:divBdr>
              <w:divsChild>
                <w:div w:id="1042750310">
                  <w:marLeft w:val="0"/>
                  <w:marRight w:val="0"/>
                  <w:marTop w:val="0"/>
                  <w:marBottom w:val="0"/>
                  <w:divBdr>
                    <w:top w:val="none" w:sz="0" w:space="0" w:color="auto"/>
                    <w:left w:val="none" w:sz="0" w:space="0" w:color="auto"/>
                    <w:bottom w:val="none" w:sz="0" w:space="0" w:color="auto"/>
                    <w:right w:val="none" w:sz="0" w:space="0" w:color="auto"/>
                  </w:divBdr>
                </w:div>
                <w:div w:id="509948062">
                  <w:marLeft w:val="0"/>
                  <w:marRight w:val="0"/>
                  <w:marTop w:val="0"/>
                  <w:marBottom w:val="0"/>
                  <w:divBdr>
                    <w:top w:val="none" w:sz="0" w:space="0" w:color="auto"/>
                    <w:left w:val="none" w:sz="0" w:space="0" w:color="auto"/>
                    <w:bottom w:val="none" w:sz="0" w:space="0" w:color="auto"/>
                    <w:right w:val="none" w:sz="0" w:space="0" w:color="auto"/>
                  </w:divBdr>
                </w:div>
                <w:div w:id="1034421296">
                  <w:marLeft w:val="0"/>
                  <w:marRight w:val="0"/>
                  <w:marTop w:val="0"/>
                  <w:marBottom w:val="0"/>
                  <w:divBdr>
                    <w:top w:val="none" w:sz="0" w:space="0" w:color="auto"/>
                    <w:left w:val="none" w:sz="0" w:space="0" w:color="auto"/>
                    <w:bottom w:val="none" w:sz="0" w:space="0" w:color="auto"/>
                    <w:right w:val="none" w:sz="0" w:space="0" w:color="auto"/>
                  </w:divBdr>
                </w:div>
              </w:divsChild>
            </w:div>
            <w:div w:id="2088919466">
              <w:marLeft w:val="0"/>
              <w:marRight w:val="0"/>
              <w:marTop w:val="0"/>
              <w:marBottom w:val="0"/>
              <w:divBdr>
                <w:top w:val="none" w:sz="0" w:space="0" w:color="auto"/>
                <w:left w:val="none" w:sz="0" w:space="0" w:color="auto"/>
                <w:bottom w:val="none" w:sz="0" w:space="0" w:color="auto"/>
                <w:right w:val="none" w:sz="0" w:space="0" w:color="auto"/>
              </w:divBdr>
              <w:divsChild>
                <w:div w:id="1996565152">
                  <w:marLeft w:val="0"/>
                  <w:marRight w:val="0"/>
                  <w:marTop w:val="0"/>
                  <w:marBottom w:val="0"/>
                  <w:divBdr>
                    <w:top w:val="none" w:sz="0" w:space="0" w:color="auto"/>
                    <w:left w:val="none" w:sz="0" w:space="0" w:color="auto"/>
                    <w:bottom w:val="none" w:sz="0" w:space="0" w:color="auto"/>
                    <w:right w:val="none" w:sz="0" w:space="0" w:color="auto"/>
                  </w:divBdr>
                </w:div>
                <w:div w:id="1431318444">
                  <w:marLeft w:val="0"/>
                  <w:marRight w:val="0"/>
                  <w:marTop w:val="0"/>
                  <w:marBottom w:val="0"/>
                  <w:divBdr>
                    <w:top w:val="none" w:sz="0" w:space="0" w:color="auto"/>
                    <w:left w:val="none" w:sz="0" w:space="0" w:color="auto"/>
                    <w:bottom w:val="none" w:sz="0" w:space="0" w:color="auto"/>
                    <w:right w:val="none" w:sz="0" w:space="0" w:color="auto"/>
                  </w:divBdr>
                </w:div>
              </w:divsChild>
            </w:div>
            <w:div w:id="1114597420">
              <w:marLeft w:val="0"/>
              <w:marRight w:val="0"/>
              <w:marTop w:val="0"/>
              <w:marBottom w:val="0"/>
              <w:divBdr>
                <w:top w:val="none" w:sz="0" w:space="0" w:color="auto"/>
                <w:left w:val="none" w:sz="0" w:space="0" w:color="auto"/>
                <w:bottom w:val="none" w:sz="0" w:space="0" w:color="auto"/>
                <w:right w:val="none" w:sz="0" w:space="0" w:color="auto"/>
              </w:divBdr>
              <w:divsChild>
                <w:div w:id="1697193150">
                  <w:marLeft w:val="0"/>
                  <w:marRight w:val="0"/>
                  <w:marTop w:val="0"/>
                  <w:marBottom w:val="0"/>
                  <w:divBdr>
                    <w:top w:val="none" w:sz="0" w:space="0" w:color="auto"/>
                    <w:left w:val="none" w:sz="0" w:space="0" w:color="auto"/>
                    <w:bottom w:val="none" w:sz="0" w:space="0" w:color="auto"/>
                    <w:right w:val="none" w:sz="0" w:space="0" w:color="auto"/>
                  </w:divBdr>
                </w:div>
              </w:divsChild>
            </w:div>
            <w:div w:id="1855151732">
              <w:marLeft w:val="0"/>
              <w:marRight w:val="0"/>
              <w:marTop w:val="0"/>
              <w:marBottom w:val="0"/>
              <w:divBdr>
                <w:top w:val="none" w:sz="0" w:space="0" w:color="auto"/>
                <w:left w:val="none" w:sz="0" w:space="0" w:color="auto"/>
                <w:bottom w:val="none" w:sz="0" w:space="0" w:color="auto"/>
                <w:right w:val="none" w:sz="0" w:space="0" w:color="auto"/>
              </w:divBdr>
              <w:divsChild>
                <w:div w:id="3454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42682">
      <w:bodyDiv w:val="1"/>
      <w:marLeft w:val="0"/>
      <w:marRight w:val="0"/>
      <w:marTop w:val="0"/>
      <w:marBottom w:val="0"/>
      <w:divBdr>
        <w:top w:val="none" w:sz="0" w:space="0" w:color="auto"/>
        <w:left w:val="none" w:sz="0" w:space="0" w:color="auto"/>
        <w:bottom w:val="none" w:sz="0" w:space="0" w:color="auto"/>
        <w:right w:val="none" w:sz="0" w:space="0" w:color="auto"/>
      </w:divBdr>
      <w:divsChild>
        <w:div w:id="131675471">
          <w:marLeft w:val="0"/>
          <w:marRight w:val="0"/>
          <w:marTop w:val="0"/>
          <w:marBottom w:val="0"/>
          <w:divBdr>
            <w:top w:val="none" w:sz="0" w:space="0" w:color="auto"/>
            <w:left w:val="none" w:sz="0" w:space="0" w:color="auto"/>
            <w:bottom w:val="none" w:sz="0" w:space="0" w:color="auto"/>
            <w:right w:val="none" w:sz="0" w:space="0" w:color="auto"/>
          </w:divBdr>
          <w:divsChild>
            <w:div w:id="1076779308">
              <w:marLeft w:val="0"/>
              <w:marRight w:val="0"/>
              <w:marTop w:val="0"/>
              <w:marBottom w:val="0"/>
              <w:divBdr>
                <w:top w:val="none" w:sz="0" w:space="0" w:color="auto"/>
                <w:left w:val="none" w:sz="0" w:space="0" w:color="auto"/>
                <w:bottom w:val="none" w:sz="0" w:space="0" w:color="auto"/>
                <w:right w:val="none" w:sz="0" w:space="0" w:color="auto"/>
              </w:divBdr>
              <w:divsChild>
                <w:div w:id="11997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1048">
      <w:bodyDiv w:val="1"/>
      <w:marLeft w:val="0"/>
      <w:marRight w:val="0"/>
      <w:marTop w:val="0"/>
      <w:marBottom w:val="0"/>
      <w:divBdr>
        <w:top w:val="none" w:sz="0" w:space="0" w:color="auto"/>
        <w:left w:val="none" w:sz="0" w:space="0" w:color="auto"/>
        <w:bottom w:val="none" w:sz="0" w:space="0" w:color="auto"/>
        <w:right w:val="none" w:sz="0" w:space="0" w:color="auto"/>
      </w:divBdr>
      <w:divsChild>
        <w:div w:id="608587806">
          <w:marLeft w:val="0"/>
          <w:marRight w:val="0"/>
          <w:marTop w:val="0"/>
          <w:marBottom w:val="0"/>
          <w:divBdr>
            <w:top w:val="none" w:sz="0" w:space="0" w:color="auto"/>
            <w:left w:val="none" w:sz="0" w:space="0" w:color="auto"/>
            <w:bottom w:val="none" w:sz="0" w:space="0" w:color="auto"/>
            <w:right w:val="none" w:sz="0" w:space="0" w:color="auto"/>
          </w:divBdr>
          <w:divsChild>
            <w:div w:id="936133844">
              <w:marLeft w:val="0"/>
              <w:marRight w:val="0"/>
              <w:marTop w:val="0"/>
              <w:marBottom w:val="0"/>
              <w:divBdr>
                <w:top w:val="none" w:sz="0" w:space="0" w:color="auto"/>
                <w:left w:val="none" w:sz="0" w:space="0" w:color="auto"/>
                <w:bottom w:val="none" w:sz="0" w:space="0" w:color="auto"/>
                <w:right w:val="none" w:sz="0" w:space="0" w:color="auto"/>
              </w:divBdr>
              <w:divsChild>
                <w:div w:id="21037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7265">
      <w:bodyDiv w:val="1"/>
      <w:marLeft w:val="0"/>
      <w:marRight w:val="0"/>
      <w:marTop w:val="0"/>
      <w:marBottom w:val="0"/>
      <w:divBdr>
        <w:top w:val="none" w:sz="0" w:space="0" w:color="auto"/>
        <w:left w:val="none" w:sz="0" w:space="0" w:color="auto"/>
        <w:bottom w:val="none" w:sz="0" w:space="0" w:color="auto"/>
        <w:right w:val="none" w:sz="0" w:space="0" w:color="auto"/>
      </w:divBdr>
      <w:divsChild>
        <w:div w:id="1638728329">
          <w:marLeft w:val="0"/>
          <w:marRight w:val="0"/>
          <w:marTop w:val="0"/>
          <w:marBottom w:val="0"/>
          <w:divBdr>
            <w:top w:val="none" w:sz="0" w:space="0" w:color="auto"/>
            <w:left w:val="none" w:sz="0" w:space="0" w:color="auto"/>
            <w:bottom w:val="none" w:sz="0" w:space="0" w:color="auto"/>
            <w:right w:val="none" w:sz="0" w:space="0" w:color="auto"/>
          </w:divBdr>
          <w:divsChild>
            <w:div w:id="403794197">
              <w:marLeft w:val="0"/>
              <w:marRight w:val="0"/>
              <w:marTop w:val="0"/>
              <w:marBottom w:val="0"/>
              <w:divBdr>
                <w:top w:val="none" w:sz="0" w:space="0" w:color="auto"/>
                <w:left w:val="none" w:sz="0" w:space="0" w:color="auto"/>
                <w:bottom w:val="none" w:sz="0" w:space="0" w:color="auto"/>
                <w:right w:val="none" w:sz="0" w:space="0" w:color="auto"/>
              </w:divBdr>
              <w:divsChild>
                <w:div w:id="20773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23131">
      <w:bodyDiv w:val="1"/>
      <w:marLeft w:val="0"/>
      <w:marRight w:val="0"/>
      <w:marTop w:val="0"/>
      <w:marBottom w:val="0"/>
      <w:divBdr>
        <w:top w:val="none" w:sz="0" w:space="0" w:color="auto"/>
        <w:left w:val="none" w:sz="0" w:space="0" w:color="auto"/>
        <w:bottom w:val="none" w:sz="0" w:space="0" w:color="auto"/>
        <w:right w:val="none" w:sz="0" w:space="0" w:color="auto"/>
      </w:divBdr>
      <w:divsChild>
        <w:div w:id="297150101">
          <w:marLeft w:val="0"/>
          <w:marRight w:val="0"/>
          <w:marTop w:val="0"/>
          <w:marBottom w:val="0"/>
          <w:divBdr>
            <w:top w:val="none" w:sz="0" w:space="0" w:color="auto"/>
            <w:left w:val="none" w:sz="0" w:space="0" w:color="auto"/>
            <w:bottom w:val="none" w:sz="0" w:space="0" w:color="auto"/>
            <w:right w:val="none" w:sz="0" w:space="0" w:color="auto"/>
          </w:divBdr>
          <w:divsChild>
            <w:div w:id="244266308">
              <w:marLeft w:val="0"/>
              <w:marRight w:val="0"/>
              <w:marTop w:val="0"/>
              <w:marBottom w:val="0"/>
              <w:divBdr>
                <w:top w:val="none" w:sz="0" w:space="0" w:color="auto"/>
                <w:left w:val="none" w:sz="0" w:space="0" w:color="auto"/>
                <w:bottom w:val="none" w:sz="0" w:space="0" w:color="auto"/>
                <w:right w:val="none" w:sz="0" w:space="0" w:color="auto"/>
              </w:divBdr>
              <w:divsChild>
                <w:div w:id="17408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136124">
      <w:bodyDiv w:val="1"/>
      <w:marLeft w:val="0"/>
      <w:marRight w:val="0"/>
      <w:marTop w:val="0"/>
      <w:marBottom w:val="0"/>
      <w:divBdr>
        <w:top w:val="none" w:sz="0" w:space="0" w:color="auto"/>
        <w:left w:val="none" w:sz="0" w:space="0" w:color="auto"/>
        <w:bottom w:val="none" w:sz="0" w:space="0" w:color="auto"/>
        <w:right w:val="none" w:sz="0" w:space="0" w:color="auto"/>
      </w:divBdr>
      <w:divsChild>
        <w:div w:id="1991011003">
          <w:marLeft w:val="0"/>
          <w:marRight w:val="0"/>
          <w:marTop w:val="0"/>
          <w:marBottom w:val="0"/>
          <w:divBdr>
            <w:top w:val="none" w:sz="0" w:space="0" w:color="auto"/>
            <w:left w:val="none" w:sz="0" w:space="0" w:color="auto"/>
            <w:bottom w:val="none" w:sz="0" w:space="0" w:color="auto"/>
            <w:right w:val="none" w:sz="0" w:space="0" w:color="auto"/>
          </w:divBdr>
          <w:divsChild>
            <w:div w:id="39281090">
              <w:marLeft w:val="0"/>
              <w:marRight w:val="0"/>
              <w:marTop w:val="0"/>
              <w:marBottom w:val="0"/>
              <w:divBdr>
                <w:top w:val="none" w:sz="0" w:space="0" w:color="auto"/>
                <w:left w:val="none" w:sz="0" w:space="0" w:color="auto"/>
                <w:bottom w:val="none" w:sz="0" w:space="0" w:color="auto"/>
                <w:right w:val="none" w:sz="0" w:space="0" w:color="auto"/>
              </w:divBdr>
              <w:divsChild>
                <w:div w:id="11900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4059">
      <w:bodyDiv w:val="1"/>
      <w:marLeft w:val="0"/>
      <w:marRight w:val="0"/>
      <w:marTop w:val="0"/>
      <w:marBottom w:val="0"/>
      <w:divBdr>
        <w:top w:val="none" w:sz="0" w:space="0" w:color="auto"/>
        <w:left w:val="none" w:sz="0" w:space="0" w:color="auto"/>
        <w:bottom w:val="none" w:sz="0" w:space="0" w:color="auto"/>
        <w:right w:val="none" w:sz="0" w:space="0" w:color="auto"/>
      </w:divBdr>
      <w:divsChild>
        <w:div w:id="692609112">
          <w:marLeft w:val="0"/>
          <w:marRight w:val="0"/>
          <w:marTop w:val="0"/>
          <w:marBottom w:val="0"/>
          <w:divBdr>
            <w:top w:val="none" w:sz="0" w:space="0" w:color="auto"/>
            <w:left w:val="none" w:sz="0" w:space="0" w:color="auto"/>
            <w:bottom w:val="none" w:sz="0" w:space="0" w:color="auto"/>
            <w:right w:val="none" w:sz="0" w:space="0" w:color="auto"/>
          </w:divBdr>
          <w:divsChild>
            <w:div w:id="1741050363">
              <w:marLeft w:val="0"/>
              <w:marRight w:val="0"/>
              <w:marTop w:val="0"/>
              <w:marBottom w:val="0"/>
              <w:divBdr>
                <w:top w:val="none" w:sz="0" w:space="0" w:color="auto"/>
                <w:left w:val="none" w:sz="0" w:space="0" w:color="auto"/>
                <w:bottom w:val="none" w:sz="0" w:space="0" w:color="auto"/>
                <w:right w:val="none" w:sz="0" w:space="0" w:color="auto"/>
              </w:divBdr>
              <w:divsChild>
                <w:div w:id="11712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0895">
      <w:bodyDiv w:val="1"/>
      <w:marLeft w:val="0"/>
      <w:marRight w:val="0"/>
      <w:marTop w:val="0"/>
      <w:marBottom w:val="0"/>
      <w:divBdr>
        <w:top w:val="none" w:sz="0" w:space="0" w:color="auto"/>
        <w:left w:val="none" w:sz="0" w:space="0" w:color="auto"/>
        <w:bottom w:val="none" w:sz="0" w:space="0" w:color="auto"/>
        <w:right w:val="none" w:sz="0" w:space="0" w:color="auto"/>
      </w:divBdr>
      <w:divsChild>
        <w:div w:id="171646876">
          <w:marLeft w:val="0"/>
          <w:marRight w:val="0"/>
          <w:marTop w:val="0"/>
          <w:marBottom w:val="0"/>
          <w:divBdr>
            <w:top w:val="none" w:sz="0" w:space="0" w:color="auto"/>
            <w:left w:val="none" w:sz="0" w:space="0" w:color="auto"/>
            <w:bottom w:val="none" w:sz="0" w:space="0" w:color="auto"/>
            <w:right w:val="none" w:sz="0" w:space="0" w:color="auto"/>
          </w:divBdr>
          <w:divsChild>
            <w:div w:id="2019888086">
              <w:marLeft w:val="0"/>
              <w:marRight w:val="0"/>
              <w:marTop w:val="0"/>
              <w:marBottom w:val="0"/>
              <w:divBdr>
                <w:top w:val="none" w:sz="0" w:space="0" w:color="auto"/>
                <w:left w:val="none" w:sz="0" w:space="0" w:color="auto"/>
                <w:bottom w:val="none" w:sz="0" w:space="0" w:color="auto"/>
                <w:right w:val="none" w:sz="0" w:space="0" w:color="auto"/>
              </w:divBdr>
              <w:divsChild>
                <w:div w:id="1420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40520">
      <w:bodyDiv w:val="1"/>
      <w:marLeft w:val="0"/>
      <w:marRight w:val="0"/>
      <w:marTop w:val="0"/>
      <w:marBottom w:val="0"/>
      <w:divBdr>
        <w:top w:val="none" w:sz="0" w:space="0" w:color="auto"/>
        <w:left w:val="none" w:sz="0" w:space="0" w:color="auto"/>
        <w:bottom w:val="none" w:sz="0" w:space="0" w:color="auto"/>
        <w:right w:val="none" w:sz="0" w:space="0" w:color="auto"/>
      </w:divBdr>
      <w:divsChild>
        <w:div w:id="1459765194">
          <w:marLeft w:val="0"/>
          <w:marRight w:val="0"/>
          <w:marTop w:val="0"/>
          <w:marBottom w:val="0"/>
          <w:divBdr>
            <w:top w:val="none" w:sz="0" w:space="0" w:color="auto"/>
            <w:left w:val="none" w:sz="0" w:space="0" w:color="auto"/>
            <w:bottom w:val="none" w:sz="0" w:space="0" w:color="auto"/>
            <w:right w:val="none" w:sz="0" w:space="0" w:color="auto"/>
          </w:divBdr>
          <w:divsChild>
            <w:div w:id="2084907837">
              <w:marLeft w:val="0"/>
              <w:marRight w:val="0"/>
              <w:marTop w:val="0"/>
              <w:marBottom w:val="0"/>
              <w:divBdr>
                <w:top w:val="none" w:sz="0" w:space="0" w:color="auto"/>
                <w:left w:val="none" w:sz="0" w:space="0" w:color="auto"/>
                <w:bottom w:val="none" w:sz="0" w:space="0" w:color="auto"/>
                <w:right w:val="none" w:sz="0" w:space="0" w:color="auto"/>
              </w:divBdr>
              <w:divsChild>
                <w:div w:id="20324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600">
      <w:bodyDiv w:val="1"/>
      <w:marLeft w:val="0"/>
      <w:marRight w:val="0"/>
      <w:marTop w:val="0"/>
      <w:marBottom w:val="0"/>
      <w:divBdr>
        <w:top w:val="none" w:sz="0" w:space="0" w:color="auto"/>
        <w:left w:val="none" w:sz="0" w:space="0" w:color="auto"/>
        <w:bottom w:val="none" w:sz="0" w:space="0" w:color="auto"/>
        <w:right w:val="none" w:sz="0" w:space="0" w:color="auto"/>
      </w:divBdr>
      <w:divsChild>
        <w:div w:id="1749814104">
          <w:marLeft w:val="0"/>
          <w:marRight w:val="0"/>
          <w:marTop w:val="0"/>
          <w:marBottom w:val="0"/>
          <w:divBdr>
            <w:top w:val="none" w:sz="0" w:space="0" w:color="auto"/>
            <w:left w:val="none" w:sz="0" w:space="0" w:color="auto"/>
            <w:bottom w:val="none" w:sz="0" w:space="0" w:color="auto"/>
            <w:right w:val="none" w:sz="0" w:space="0" w:color="auto"/>
          </w:divBdr>
          <w:divsChild>
            <w:div w:id="113867157">
              <w:marLeft w:val="0"/>
              <w:marRight w:val="0"/>
              <w:marTop w:val="0"/>
              <w:marBottom w:val="0"/>
              <w:divBdr>
                <w:top w:val="none" w:sz="0" w:space="0" w:color="auto"/>
                <w:left w:val="none" w:sz="0" w:space="0" w:color="auto"/>
                <w:bottom w:val="none" w:sz="0" w:space="0" w:color="auto"/>
                <w:right w:val="none" w:sz="0" w:space="0" w:color="auto"/>
              </w:divBdr>
              <w:divsChild>
                <w:div w:id="6287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9070">
      <w:bodyDiv w:val="1"/>
      <w:marLeft w:val="0"/>
      <w:marRight w:val="0"/>
      <w:marTop w:val="0"/>
      <w:marBottom w:val="0"/>
      <w:divBdr>
        <w:top w:val="none" w:sz="0" w:space="0" w:color="auto"/>
        <w:left w:val="none" w:sz="0" w:space="0" w:color="auto"/>
        <w:bottom w:val="none" w:sz="0" w:space="0" w:color="auto"/>
        <w:right w:val="none" w:sz="0" w:space="0" w:color="auto"/>
      </w:divBdr>
      <w:divsChild>
        <w:div w:id="1756779331">
          <w:marLeft w:val="0"/>
          <w:marRight w:val="0"/>
          <w:marTop w:val="0"/>
          <w:marBottom w:val="0"/>
          <w:divBdr>
            <w:top w:val="none" w:sz="0" w:space="0" w:color="auto"/>
            <w:left w:val="none" w:sz="0" w:space="0" w:color="auto"/>
            <w:bottom w:val="none" w:sz="0" w:space="0" w:color="auto"/>
            <w:right w:val="none" w:sz="0" w:space="0" w:color="auto"/>
          </w:divBdr>
          <w:divsChild>
            <w:div w:id="462383845">
              <w:marLeft w:val="0"/>
              <w:marRight w:val="0"/>
              <w:marTop w:val="0"/>
              <w:marBottom w:val="0"/>
              <w:divBdr>
                <w:top w:val="none" w:sz="0" w:space="0" w:color="auto"/>
                <w:left w:val="none" w:sz="0" w:space="0" w:color="auto"/>
                <w:bottom w:val="none" w:sz="0" w:space="0" w:color="auto"/>
                <w:right w:val="none" w:sz="0" w:space="0" w:color="auto"/>
              </w:divBdr>
              <w:divsChild>
                <w:div w:id="12543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9972">
          <w:marLeft w:val="0"/>
          <w:marRight w:val="0"/>
          <w:marTop w:val="0"/>
          <w:marBottom w:val="0"/>
          <w:divBdr>
            <w:top w:val="none" w:sz="0" w:space="0" w:color="auto"/>
            <w:left w:val="none" w:sz="0" w:space="0" w:color="auto"/>
            <w:bottom w:val="none" w:sz="0" w:space="0" w:color="auto"/>
            <w:right w:val="none" w:sz="0" w:space="0" w:color="auto"/>
          </w:divBdr>
          <w:divsChild>
            <w:div w:id="1115172098">
              <w:marLeft w:val="0"/>
              <w:marRight w:val="0"/>
              <w:marTop w:val="0"/>
              <w:marBottom w:val="0"/>
              <w:divBdr>
                <w:top w:val="none" w:sz="0" w:space="0" w:color="auto"/>
                <w:left w:val="none" w:sz="0" w:space="0" w:color="auto"/>
                <w:bottom w:val="none" w:sz="0" w:space="0" w:color="auto"/>
                <w:right w:val="none" w:sz="0" w:space="0" w:color="auto"/>
              </w:divBdr>
              <w:divsChild>
                <w:div w:id="11069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4901">
      <w:bodyDiv w:val="1"/>
      <w:marLeft w:val="0"/>
      <w:marRight w:val="0"/>
      <w:marTop w:val="0"/>
      <w:marBottom w:val="0"/>
      <w:divBdr>
        <w:top w:val="none" w:sz="0" w:space="0" w:color="auto"/>
        <w:left w:val="none" w:sz="0" w:space="0" w:color="auto"/>
        <w:bottom w:val="none" w:sz="0" w:space="0" w:color="auto"/>
        <w:right w:val="none" w:sz="0" w:space="0" w:color="auto"/>
      </w:divBdr>
      <w:divsChild>
        <w:div w:id="1828202534">
          <w:marLeft w:val="0"/>
          <w:marRight w:val="0"/>
          <w:marTop w:val="0"/>
          <w:marBottom w:val="0"/>
          <w:divBdr>
            <w:top w:val="none" w:sz="0" w:space="0" w:color="auto"/>
            <w:left w:val="none" w:sz="0" w:space="0" w:color="auto"/>
            <w:bottom w:val="none" w:sz="0" w:space="0" w:color="auto"/>
            <w:right w:val="none" w:sz="0" w:space="0" w:color="auto"/>
          </w:divBdr>
          <w:divsChild>
            <w:div w:id="618801865">
              <w:marLeft w:val="0"/>
              <w:marRight w:val="0"/>
              <w:marTop w:val="0"/>
              <w:marBottom w:val="0"/>
              <w:divBdr>
                <w:top w:val="none" w:sz="0" w:space="0" w:color="auto"/>
                <w:left w:val="none" w:sz="0" w:space="0" w:color="auto"/>
                <w:bottom w:val="none" w:sz="0" w:space="0" w:color="auto"/>
                <w:right w:val="none" w:sz="0" w:space="0" w:color="auto"/>
              </w:divBdr>
              <w:divsChild>
                <w:div w:id="1985501389">
                  <w:marLeft w:val="0"/>
                  <w:marRight w:val="0"/>
                  <w:marTop w:val="0"/>
                  <w:marBottom w:val="0"/>
                  <w:divBdr>
                    <w:top w:val="none" w:sz="0" w:space="0" w:color="auto"/>
                    <w:left w:val="none" w:sz="0" w:space="0" w:color="auto"/>
                    <w:bottom w:val="none" w:sz="0" w:space="0" w:color="auto"/>
                    <w:right w:val="none" w:sz="0" w:space="0" w:color="auto"/>
                  </w:divBdr>
                </w:div>
                <w:div w:id="11768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5677">
      <w:bodyDiv w:val="1"/>
      <w:marLeft w:val="0"/>
      <w:marRight w:val="0"/>
      <w:marTop w:val="0"/>
      <w:marBottom w:val="0"/>
      <w:divBdr>
        <w:top w:val="none" w:sz="0" w:space="0" w:color="auto"/>
        <w:left w:val="none" w:sz="0" w:space="0" w:color="auto"/>
        <w:bottom w:val="none" w:sz="0" w:space="0" w:color="auto"/>
        <w:right w:val="none" w:sz="0" w:space="0" w:color="auto"/>
      </w:divBdr>
      <w:divsChild>
        <w:div w:id="1425956896">
          <w:marLeft w:val="0"/>
          <w:marRight w:val="0"/>
          <w:marTop w:val="0"/>
          <w:marBottom w:val="0"/>
          <w:divBdr>
            <w:top w:val="none" w:sz="0" w:space="0" w:color="auto"/>
            <w:left w:val="none" w:sz="0" w:space="0" w:color="auto"/>
            <w:bottom w:val="none" w:sz="0" w:space="0" w:color="auto"/>
            <w:right w:val="none" w:sz="0" w:space="0" w:color="auto"/>
          </w:divBdr>
          <w:divsChild>
            <w:div w:id="246039696">
              <w:marLeft w:val="0"/>
              <w:marRight w:val="0"/>
              <w:marTop w:val="0"/>
              <w:marBottom w:val="0"/>
              <w:divBdr>
                <w:top w:val="none" w:sz="0" w:space="0" w:color="auto"/>
                <w:left w:val="none" w:sz="0" w:space="0" w:color="auto"/>
                <w:bottom w:val="none" w:sz="0" w:space="0" w:color="auto"/>
                <w:right w:val="none" w:sz="0" w:space="0" w:color="auto"/>
              </w:divBdr>
              <w:divsChild>
                <w:div w:id="2215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70274">
      <w:bodyDiv w:val="1"/>
      <w:marLeft w:val="0"/>
      <w:marRight w:val="0"/>
      <w:marTop w:val="0"/>
      <w:marBottom w:val="0"/>
      <w:divBdr>
        <w:top w:val="none" w:sz="0" w:space="0" w:color="auto"/>
        <w:left w:val="none" w:sz="0" w:space="0" w:color="auto"/>
        <w:bottom w:val="none" w:sz="0" w:space="0" w:color="auto"/>
        <w:right w:val="none" w:sz="0" w:space="0" w:color="auto"/>
      </w:divBdr>
      <w:divsChild>
        <w:div w:id="545994171">
          <w:marLeft w:val="0"/>
          <w:marRight w:val="0"/>
          <w:marTop w:val="0"/>
          <w:marBottom w:val="0"/>
          <w:divBdr>
            <w:top w:val="none" w:sz="0" w:space="0" w:color="auto"/>
            <w:left w:val="none" w:sz="0" w:space="0" w:color="auto"/>
            <w:bottom w:val="none" w:sz="0" w:space="0" w:color="auto"/>
            <w:right w:val="none" w:sz="0" w:space="0" w:color="auto"/>
          </w:divBdr>
          <w:divsChild>
            <w:div w:id="1491673274">
              <w:marLeft w:val="0"/>
              <w:marRight w:val="0"/>
              <w:marTop w:val="0"/>
              <w:marBottom w:val="0"/>
              <w:divBdr>
                <w:top w:val="none" w:sz="0" w:space="0" w:color="auto"/>
                <w:left w:val="none" w:sz="0" w:space="0" w:color="auto"/>
                <w:bottom w:val="none" w:sz="0" w:space="0" w:color="auto"/>
                <w:right w:val="none" w:sz="0" w:space="0" w:color="auto"/>
              </w:divBdr>
              <w:divsChild>
                <w:div w:id="1954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1806">
      <w:bodyDiv w:val="1"/>
      <w:marLeft w:val="0"/>
      <w:marRight w:val="0"/>
      <w:marTop w:val="0"/>
      <w:marBottom w:val="0"/>
      <w:divBdr>
        <w:top w:val="none" w:sz="0" w:space="0" w:color="auto"/>
        <w:left w:val="none" w:sz="0" w:space="0" w:color="auto"/>
        <w:bottom w:val="none" w:sz="0" w:space="0" w:color="auto"/>
        <w:right w:val="none" w:sz="0" w:space="0" w:color="auto"/>
      </w:divBdr>
      <w:divsChild>
        <w:div w:id="1762219240">
          <w:marLeft w:val="0"/>
          <w:marRight w:val="0"/>
          <w:marTop w:val="0"/>
          <w:marBottom w:val="0"/>
          <w:divBdr>
            <w:top w:val="none" w:sz="0" w:space="0" w:color="auto"/>
            <w:left w:val="none" w:sz="0" w:space="0" w:color="auto"/>
            <w:bottom w:val="none" w:sz="0" w:space="0" w:color="auto"/>
            <w:right w:val="none" w:sz="0" w:space="0" w:color="auto"/>
          </w:divBdr>
          <w:divsChild>
            <w:div w:id="398020743">
              <w:marLeft w:val="0"/>
              <w:marRight w:val="0"/>
              <w:marTop w:val="0"/>
              <w:marBottom w:val="0"/>
              <w:divBdr>
                <w:top w:val="none" w:sz="0" w:space="0" w:color="auto"/>
                <w:left w:val="none" w:sz="0" w:space="0" w:color="auto"/>
                <w:bottom w:val="none" w:sz="0" w:space="0" w:color="auto"/>
                <w:right w:val="none" w:sz="0" w:space="0" w:color="auto"/>
              </w:divBdr>
              <w:divsChild>
                <w:div w:id="16936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49545">
      <w:bodyDiv w:val="1"/>
      <w:marLeft w:val="0"/>
      <w:marRight w:val="0"/>
      <w:marTop w:val="0"/>
      <w:marBottom w:val="0"/>
      <w:divBdr>
        <w:top w:val="none" w:sz="0" w:space="0" w:color="auto"/>
        <w:left w:val="none" w:sz="0" w:space="0" w:color="auto"/>
        <w:bottom w:val="none" w:sz="0" w:space="0" w:color="auto"/>
        <w:right w:val="none" w:sz="0" w:space="0" w:color="auto"/>
      </w:divBdr>
      <w:divsChild>
        <w:div w:id="729116906">
          <w:marLeft w:val="0"/>
          <w:marRight w:val="0"/>
          <w:marTop w:val="0"/>
          <w:marBottom w:val="0"/>
          <w:divBdr>
            <w:top w:val="none" w:sz="0" w:space="0" w:color="auto"/>
            <w:left w:val="none" w:sz="0" w:space="0" w:color="auto"/>
            <w:bottom w:val="none" w:sz="0" w:space="0" w:color="auto"/>
            <w:right w:val="none" w:sz="0" w:space="0" w:color="auto"/>
          </w:divBdr>
          <w:divsChild>
            <w:div w:id="277372058">
              <w:marLeft w:val="0"/>
              <w:marRight w:val="0"/>
              <w:marTop w:val="0"/>
              <w:marBottom w:val="0"/>
              <w:divBdr>
                <w:top w:val="none" w:sz="0" w:space="0" w:color="auto"/>
                <w:left w:val="none" w:sz="0" w:space="0" w:color="auto"/>
                <w:bottom w:val="none" w:sz="0" w:space="0" w:color="auto"/>
                <w:right w:val="none" w:sz="0" w:space="0" w:color="auto"/>
              </w:divBdr>
              <w:divsChild>
                <w:div w:id="14895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25113">
      <w:bodyDiv w:val="1"/>
      <w:marLeft w:val="0"/>
      <w:marRight w:val="0"/>
      <w:marTop w:val="0"/>
      <w:marBottom w:val="0"/>
      <w:divBdr>
        <w:top w:val="none" w:sz="0" w:space="0" w:color="auto"/>
        <w:left w:val="none" w:sz="0" w:space="0" w:color="auto"/>
        <w:bottom w:val="none" w:sz="0" w:space="0" w:color="auto"/>
        <w:right w:val="none" w:sz="0" w:space="0" w:color="auto"/>
      </w:divBdr>
      <w:divsChild>
        <w:div w:id="731582514">
          <w:marLeft w:val="0"/>
          <w:marRight w:val="0"/>
          <w:marTop w:val="0"/>
          <w:marBottom w:val="0"/>
          <w:divBdr>
            <w:top w:val="none" w:sz="0" w:space="0" w:color="auto"/>
            <w:left w:val="none" w:sz="0" w:space="0" w:color="auto"/>
            <w:bottom w:val="none" w:sz="0" w:space="0" w:color="auto"/>
            <w:right w:val="none" w:sz="0" w:space="0" w:color="auto"/>
          </w:divBdr>
          <w:divsChild>
            <w:div w:id="1494642720">
              <w:marLeft w:val="0"/>
              <w:marRight w:val="0"/>
              <w:marTop w:val="0"/>
              <w:marBottom w:val="0"/>
              <w:divBdr>
                <w:top w:val="none" w:sz="0" w:space="0" w:color="auto"/>
                <w:left w:val="none" w:sz="0" w:space="0" w:color="auto"/>
                <w:bottom w:val="none" w:sz="0" w:space="0" w:color="auto"/>
                <w:right w:val="none" w:sz="0" w:space="0" w:color="auto"/>
              </w:divBdr>
              <w:divsChild>
                <w:div w:id="3745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32437">
      <w:bodyDiv w:val="1"/>
      <w:marLeft w:val="0"/>
      <w:marRight w:val="0"/>
      <w:marTop w:val="0"/>
      <w:marBottom w:val="0"/>
      <w:divBdr>
        <w:top w:val="none" w:sz="0" w:space="0" w:color="auto"/>
        <w:left w:val="none" w:sz="0" w:space="0" w:color="auto"/>
        <w:bottom w:val="none" w:sz="0" w:space="0" w:color="auto"/>
        <w:right w:val="none" w:sz="0" w:space="0" w:color="auto"/>
      </w:divBdr>
      <w:divsChild>
        <w:div w:id="1989356306">
          <w:marLeft w:val="0"/>
          <w:marRight w:val="0"/>
          <w:marTop w:val="0"/>
          <w:marBottom w:val="0"/>
          <w:divBdr>
            <w:top w:val="none" w:sz="0" w:space="0" w:color="auto"/>
            <w:left w:val="none" w:sz="0" w:space="0" w:color="auto"/>
            <w:bottom w:val="none" w:sz="0" w:space="0" w:color="auto"/>
            <w:right w:val="none" w:sz="0" w:space="0" w:color="auto"/>
          </w:divBdr>
          <w:divsChild>
            <w:div w:id="1264415929">
              <w:marLeft w:val="0"/>
              <w:marRight w:val="0"/>
              <w:marTop w:val="0"/>
              <w:marBottom w:val="0"/>
              <w:divBdr>
                <w:top w:val="none" w:sz="0" w:space="0" w:color="auto"/>
                <w:left w:val="none" w:sz="0" w:space="0" w:color="auto"/>
                <w:bottom w:val="none" w:sz="0" w:space="0" w:color="auto"/>
                <w:right w:val="none" w:sz="0" w:space="0" w:color="auto"/>
              </w:divBdr>
              <w:divsChild>
                <w:div w:id="2794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56568">
      <w:bodyDiv w:val="1"/>
      <w:marLeft w:val="0"/>
      <w:marRight w:val="0"/>
      <w:marTop w:val="0"/>
      <w:marBottom w:val="0"/>
      <w:divBdr>
        <w:top w:val="none" w:sz="0" w:space="0" w:color="auto"/>
        <w:left w:val="none" w:sz="0" w:space="0" w:color="auto"/>
        <w:bottom w:val="none" w:sz="0" w:space="0" w:color="auto"/>
        <w:right w:val="none" w:sz="0" w:space="0" w:color="auto"/>
      </w:divBdr>
      <w:divsChild>
        <w:div w:id="1498955716">
          <w:marLeft w:val="0"/>
          <w:marRight w:val="0"/>
          <w:marTop w:val="0"/>
          <w:marBottom w:val="0"/>
          <w:divBdr>
            <w:top w:val="none" w:sz="0" w:space="0" w:color="auto"/>
            <w:left w:val="none" w:sz="0" w:space="0" w:color="auto"/>
            <w:bottom w:val="none" w:sz="0" w:space="0" w:color="auto"/>
            <w:right w:val="none" w:sz="0" w:space="0" w:color="auto"/>
          </w:divBdr>
          <w:divsChild>
            <w:div w:id="1260136890">
              <w:marLeft w:val="0"/>
              <w:marRight w:val="0"/>
              <w:marTop w:val="0"/>
              <w:marBottom w:val="0"/>
              <w:divBdr>
                <w:top w:val="none" w:sz="0" w:space="0" w:color="auto"/>
                <w:left w:val="none" w:sz="0" w:space="0" w:color="auto"/>
                <w:bottom w:val="none" w:sz="0" w:space="0" w:color="auto"/>
                <w:right w:val="none" w:sz="0" w:space="0" w:color="auto"/>
              </w:divBdr>
              <w:divsChild>
                <w:div w:id="12764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7590">
      <w:bodyDiv w:val="1"/>
      <w:marLeft w:val="0"/>
      <w:marRight w:val="0"/>
      <w:marTop w:val="0"/>
      <w:marBottom w:val="0"/>
      <w:divBdr>
        <w:top w:val="none" w:sz="0" w:space="0" w:color="auto"/>
        <w:left w:val="none" w:sz="0" w:space="0" w:color="auto"/>
        <w:bottom w:val="none" w:sz="0" w:space="0" w:color="auto"/>
        <w:right w:val="none" w:sz="0" w:space="0" w:color="auto"/>
      </w:divBdr>
      <w:divsChild>
        <w:div w:id="1476793348">
          <w:marLeft w:val="0"/>
          <w:marRight w:val="0"/>
          <w:marTop w:val="0"/>
          <w:marBottom w:val="0"/>
          <w:divBdr>
            <w:top w:val="none" w:sz="0" w:space="0" w:color="auto"/>
            <w:left w:val="none" w:sz="0" w:space="0" w:color="auto"/>
            <w:bottom w:val="none" w:sz="0" w:space="0" w:color="auto"/>
            <w:right w:val="none" w:sz="0" w:space="0" w:color="auto"/>
          </w:divBdr>
          <w:divsChild>
            <w:div w:id="284240197">
              <w:marLeft w:val="0"/>
              <w:marRight w:val="0"/>
              <w:marTop w:val="0"/>
              <w:marBottom w:val="0"/>
              <w:divBdr>
                <w:top w:val="none" w:sz="0" w:space="0" w:color="auto"/>
                <w:left w:val="none" w:sz="0" w:space="0" w:color="auto"/>
                <w:bottom w:val="none" w:sz="0" w:space="0" w:color="auto"/>
                <w:right w:val="none" w:sz="0" w:space="0" w:color="auto"/>
              </w:divBdr>
              <w:divsChild>
                <w:div w:id="19522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4842">
      <w:bodyDiv w:val="1"/>
      <w:marLeft w:val="0"/>
      <w:marRight w:val="0"/>
      <w:marTop w:val="0"/>
      <w:marBottom w:val="0"/>
      <w:divBdr>
        <w:top w:val="none" w:sz="0" w:space="0" w:color="auto"/>
        <w:left w:val="none" w:sz="0" w:space="0" w:color="auto"/>
        <w:bottom w:val="none" w:sz="0" w:space="0" w:color="auto"/>
        <w:right w:val="none" w:sz="0" w:space="0" w:color="auto"/>
      </w:divBdr>
      <w:divsChild>
        <w:div w:id="1180660223">
          <w:marLeft w:val="0"/>
          <w:marRight w:val="0"/>
          <w:marTop w:val="0"/>
          <w:marBottom w:val="0"/>
          <w:divBdr>
            <w:top w:val="none" w:sz="0" w:space="0" w:color="auto"/>
            <w:left w:val="none" w:sz="0" w:space="0" w:color="auto"/>
            <w:bottom w:val="none" w:sz="0" w:space="0" w:color="auto"/>
            <w:right w:val="none" w:sz="0" w:space="0" w:color="auto"/>
          </w:divBdr>
          <w:divsChild>
            <w:div w:id="1020736419">
              <w:marLeft w:val="0"/>
              <w:marRight w:val="0"/>
              <w:marTop w:val="0"/>
              <w:marBottom w:val="0"/>
              <w:divBdr>
                <w:top w:val="none" w:sz="0" w:space="0" w:color="auto"/>
                <w:left w:val="none" w:sz="0" w:space="0" w:color="auto"/>
                <w:bottom w:val="none" w:sz="0" w:space="0" w:color="auto"/>
                <w:right w:val="none" w:sz="0" w:space="0" w:color="auto"/>
              </w:divBdr>
              <w:divsChild>
                <w:div w:id="903679068">
                  <w:marLeft w:val="0"/>
                  <w:marRight w:val="0"/>
                  <w:marTop w:val="0"/>
                  <w:marBottom w:val="0"/>
                  <w:divBdr>
                    <w:top w:val="none" w:sz="0" w:space="0" w:color="auto"/>
                    <w:left w:val="none" w:sz="0" w:space="0" w:color="auto"/>
                    <w:bottom w:val="none" w:sz="0" w:space="0" w:color="auto"/>
                    <w:right w:val="none" w:sz="0" w:space="0" w:color="auto"/>
                  </w:divBdr>
                </w:div>
              </w:divsChild>
            </w:div>
            <w:div w:id="807553523">
              <w:marLeft w:val="0"/>
              <w:marRight w:val="0"/>
              <w:marTop w:val="0"/>
              <w:marBottom w:val="0"/>
              <w:divBdr>
                <w:top w:val="none" w:sz="0" w:space="0" w:color="auto"/>
                <w:left w:val="none" w:sz="0" w:space="0" w:color="auto"/>
                <w:bottom w:val="none" w:sz="0" w:space="0" w:color="auto"/>
                <w:right w:val="none" w:sz="0" w:space="0" w:color="auto"/>
              </w:divBdr>
              <w:divsChild>
                <w:div w:id="2510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22316">
      <w:bodyDiv w:val="1"/>
      <w:marLeft w:val="0"/>
      <w:marRight w:val="0"/>
      <w:marTop w:val="0"/>
      <w:marBottom w:val="0"/>
      <w:divBdr>
        <w:top w:val="none" w:sz="0" w:space="0" w:color="auto"/>
        <w:left w:val="none" w:sz="0" w:space="0" w:color="auto"/>
        <w:bottom w:val="none" w:sz="0" w:space="0" w:color="auto"/>
        <w:right w:val="none" w:sz="0" w:space="0" w:color="auto"/>
      </w:divBdr>
      <w:divsChild>
        <w:div w:id="1020349421">
          <w:marLeft w:val="0"/>
          <w:marRight w:val="0"/>
          <w:marTop w:val="0"/>
          <w:marBottom w:val="0"/>
          <w:divBdr>
            <w:top w:val="none" w:sz="0" w:space="0" w:color="auto"/>
            <w:left w:val="none" w:sz="0" w:space="0" w:color="auto"/>
            <w:bottom w:val="none" w:sz="0" w:space="0" w:color="auto"/>
            <w:right w:val="none" w:sz="0" w:space="0" w:color="auto"/>
          </w:divBdr>
          <w:divsChild>
            <w:div w:id="735204543">
              <w:marLeft w:val="0"/>
              <w:marRight w:val="0"/>
              <w:marTop w:val="0"/>
              <w:marBottom w:val="0"/>
              <w:divBdr>
                <w:top w:val="none" w:sz="0" w:space="0" w:color="auto"/>
                <w:left w:val="none" w:sz="0" w:space="0" w:color="auto"/>
                <w:bottom w:val="none" w:sz="0" w:space="0" w:color="auto"/>
                <w:right w:val="none" w:sz="0" w:space="0" w:color="auto"/>
              </w:divBdr>
              <w:divsChild>
                <w:div w:id="4756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3589">
      <w:bodyDiv w:val="1"/>
      <w:marLeft w:val="0"/>
      <w:marRight w:val="0"/>
      <w:marTop w:val="0"/>
      <w:marBottom w:val="0"/>
      <w:divBdr>
        <w:top w:val="none" w:sz="0" w:space="0" w:color="auto"/>
        <w:left w:val="none" w:sz="0" w:space="0" w:color="auto"/>
        <w:bottom w:val="none" w:sz="0" w:space="0" w:color="auto"/>
        <w:right w:val="none" w:sz="0" w:space="0" w:color="auto"/>
      </w:divBdr>
      <w:divsChild>
        <w:div w:id="129978240">
          <w:marLeft w:val="0"/>
          <w:marRight w:val="0"/>
          <w:marTop w:val="0"/>
          <w:marBottom w:val="0"/>
          <w:divBdr>
            <w:top w:val="none" w:sz="0" w:space="0" w:color="auto"/>
            <w:left w:val="none" w:sz="0" w:space="0" w:color="auto"/>
            <w:bottom w:val="none" w:sz="0" w:space="0" w:color="auto"/>
            <w:right w:val="none" w:sz="0" w:space="0" w:color="auto"/>
          </w:divBdr>
          <w:divsChild>
            <w:div w:id="1402175173">
              <w:marLeft w:val="0"/>
              <w:marRight w:val="0"/>
              <w:marTop w:val="0"/>
              <w:marBottom w:val="0"/>
              <w:divBdr>
                <w:top w:val="none" w:sz="0" w:space="0" w:color="auto"/>
                <w:left w:val="none" w:sz="0" w:space="0" w:color="auto"/>
                <w:bottom w:val="none" w:sz="0" w:space="0" w:color="auto"/>
                <w:right w:val="none" w:sz="0" w:space="0" w:color="auto"/>
              </w:divBdr>
              <w:divsChild>
                <w:div w:id="5355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930">
      <w:bodyDiv w:val="1"/>
      <w:marLeft w:val="0"/>
      <w:marRight w:val="0"/>
      <w:marTop w:val="0"/>
      <w:marBottom w:val="0"/>
      <w:divBdr>
        <w:top w:val="none" w:sz="0" w:space="0" w:color="auto"/>
        <w:left w:val="none" w:sz="0" w:space="0" w:color="auto"/>
        <w:bottom w:val="none" w:sz="0" w:space="0" w:color="auto"/>
        <w:right w:val="none" w:sz="0" w:space="0" w:color="auto"/>
      </w:divBdr>
      <w:divsChild>
        <w:div w:id="23871980">
          <w:marLeft w:val="0"/>
          <w:marRight w:val="0"/>
          <w:marTop w:val="0"/>
          <w:marBottom w:val="0"/>
          <w:divBdr>
            <w:top w:val="none" w:sz="0" w:space="0" w:color="auto"/>
            <w:left w:val="none" w:sz="0" w:space="0" w:color="auto"/>
            <w:bottom w:val="none" w:sz="0" w:space="0" w:color="auto"/>
            <w:right w:val="none" w:sz="0" w:space="0" w:color="auto"/>
          </w:divBdr>
          <w:divsChild>
            <w:div w:id="677119113">
              <w:marLeft w:val="0"/>
              <w:marRight w:val="0"/>
              <w:marTop w:val="0"/>
              <w:marBottom w:val="0"/>
              <w:divBdr>
                <w:top w:val="none" w:sz="0" w:space="0" w:color="auto"/>
                <w:left w:val="none" w:sz="0" w:space="0" w:color="auto"/>
                <w:bottom w:val="none" w:sz="0" w:space="0" w:color="auto"/>
                <w:right w:val="none" w:sz="0" w:space="0" w:color="auto"/>
              </w:divBdr>
              <w:divsChild>
                <w:div w:id="11158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21239">
          <w:marLeft w:val="0"/>
          <w:marRight w:val="0"/>
          <w:marTop w:val="0"/>
          <w:marBottom w:val="0"/>
          <w:divBdr>
            <w:top w:val="none" w:sz="0" w:space="0" w:color="auto"/>
            <w:left w:val="none" w:sz="0" w:space="0" w:color="auto"/>
            <w:bottom w:val="none" w:sz="0" w:space="0" w:color="auto"/>
            <w:right w:val="none" w:sz="0" w:space="0" w:color="auto"/>
          </w:divBdr>
          <w:divsChild>
            <w:div w:id="5532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chart" Target="charts/chart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hart" Target="charts/chart4.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G:\ARTIKEL%20UNTUK%20INARXIV\KACANG%20TANAH\dataharg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ARTIKEL%20UNTUK%20INARXIV\KACANG%20TANAH\dataharg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ARTIKEL%20UNTUK%20INARXIV\KACANG%20TANAH\dataharg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ARTIKEL%20UNTUK%20INARXIV\KACANG%20TANAH\dataharg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BS</c:v>
                </c:pt>
              </c:strCache>
            </c:strRef>
          </c:tx>
          <c:spPr>
            <a:ln w="19050" cap="rnd">
              <a:solidFill>
                <a:schemeClr val="accent1"/>
              </a:solidFill>
              <a:round/>
            </a:ln>
            <a:effectLst/>
          </c:spPr>
          <c:marker>
            <c:symbol val="none"/>
          </c:marker>
          <c:trendline>
            <c:spPr>
              <a:ln w="19050" cap="rnd">
                <a:solidFill>
                  <a:srgbClr val="FF0000"/>
                </a:solidFill>
                <a:prstDash val="sysDot"/>
              </a:ln>
              <a:effectLst/>
            </c:spPr>
            <c:trendlineType val="poly"/>
            <c:order val="2"/>
            <c:forward val="20"/>
            <c:dispRSqr val="1"/>
            <c:dispEq val="1"/>
            <c:trendlineLbl>
              <c:layout>
                <c:manualLayout>
                  <c:x val="2.9918240085761091E-3"/>
                  <c:y val="-0.14074522125930725"/>
                </c:manualLayout>
              </c:layout>
              <c:tx>
                <c:rich>
                  <a:bodyPr rot="0" spcFirstLastPara="1" vertOverflow="ellipsis" vert="horz" wrap="square" anchor="ctr" anchorCtr="1"/>
                  <a:lstStyle/>
                  <a:p>
                    <a:pPr>
                      <a:defRPr sz="700" b="1" i="0" u="none" strike="noStrike" kern="1200" baseline="0">
                        <a:solidFill>
                          <a:schemeClr val="tx1">
                            <a:lumMod val="65000"/>
                            <a:lumOff val="35000"/>
                          </a:schemeClr>
                        </a:solidFill>
                        <a:latin typeface="Book Antiqua" panose="02040602050305030304" pitchFamily="18" charset="0"/>
                        <a:ea typeface="+mn-ea"/>
                        <a:cs typeface="+mn-cs"/>
                      </a:defRPr>
                    </a:pPr>
                    <a:r>
                      <a:rPr lang="id-ID"/>
                      <a:t>BS</a:t>
                    </a:r>
                    <a:r>
                      <a:rPr lang="en-US"/>
                      <a:t> = 0,4707</a:t>
                    </a:r>
                    <a:r>
                      <a:rPr lang="id-ID"/>
                      <a:t> T</a:t>
                    </a:r>
                    <a:r>
                      <a:rPr lang="en-US" sz="900" baseline="30000"/>
                      <a:t>2</a:t>
                    </a:r>
                    <a:r>
                      <a:rPr lang="en-US"/>
                      <a:t> + 86,915</a:t>
                    </a:r>
                    <a:r>
                      <a:rPr lang="id-ID"/>
                      <a:t> T</a:t>
                    </a:r>
                    <a:r>
                      <a:rPr lang="en-US"/>
                      <a:t> + 5220,1</a:t>
                    </a:r>
                    <a:br>
                      <a:rPr lang="en-US"/>
                    </a:br>
                    <a:r>
                      <a:rPr lang="en-US"/>
                      <a:t>R² = 0,9041</a:t>
                    </a:r>
                  </a:p>
                </c:rich>
              </c:tx>
              <c:numFmt formatCode="General" sourceLinked="0"/>
              <c:spPr>
                <a:noFill/>
                <a:ln>
                  <a:noFill/>
                </a:ln>
                <a:effectLst/>
              </c:spPr>
              <c:txPr>
                <a:bodyPr rot="0" spcFirstLastPara="1" vertOverflow="ellipsis" vert="horz" wrap="square" anchor="ctr" anchorCtr="1"/>
                <a:lstStyle/>
                <a:p>
                  <a:pPr>
                    <a:defRPr sz="700" b="1"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trendlineLbl>
          </c:trendline>
          <c:yVal>
            <c:numRef>
              <c:f>Sheet1!$B$2:$B$121</c:f>
              <c:numCache>
                <c:formatCode>General</c:formatCode>
                <c:ptCount val="120"/>
                <c:pt idx="0">
                  <c:v>5000</c:v>
                </c:pt>
                <c:pt idx="1">
                  <c:v>5000</c:v>
                </c:pt>
                <c:pt idx="2">
                  <c:v>5000</c:v>
                </c:pt>
                <c:pt idx="3">
                  <c:v>5000</c:v>
                </c:pt>
                <c:pt idx="4">
                  <c:v>5000</c:v>
                </c:pt>
                <c:pt idx="5">
                  <c:v>5000</c:v>
                </c:pt>
                <c:pt idx="6">
                  <c:v>5000</c:v>
                </c:pt>
                <c:pt idx="7">
                  <c:v>5000</c:v>
                </c:pt>
                <c:pt idx="8">
                  <c:v>5000</c:v>
                </c:pt>
                <c:pt idx="9">
                  <c:v>7100</c:v>
                </c:pt>
                <c:pt idx="10">
                  <c:v>7200</c:v>
                </c:pt>
                <c:pt idx="11">
                  <c:v>7200</c:v>
                </c:pt>
                <c:pt idx="12">
                  <c:v>7200</c:v>
                </c:pt>
                <c:pt idx="13">
                  <c:v>7200</c:v>
                </c:pt>
                <c:pt idx="14">
                  <c:v>7200</c:v>
                </c:pt>
                <c:pt idx="15">
                  <c:v>7200</c:v>
                </c:pt>
                <c:pt idx="16">
                  <c:v>7200</c:v>
                </c:pt>
                <c:pt idx="17">
                  <c:v>7200</c:v>
                </c:pt>
                <c:pt idx="18">
                  <c:v>7500</c:v>
                </c:pt>
                <c:pt idx="19">
                  <c:v>8000</c:v>
                </c:pt>
                <c:pt idx="20">
                  <c:v>7750</c:v>
                </c:pt>
                <c:pt idx="21">
                  <c:v>8000</c:v>
                </c:pt>
                <c:pt idx="22">
                  <c:v>8000</c:v>
                </c:pt>
                <c:pt idx="23">
                  <c:v>8000</c:v>
                </c:pt>
                <c:pt idx="24">
                  <c:v>8000</c:v>
                </c:pt>
                <c:pt idx="25">
                  <c:v>8000</c:v>
                </c:pt>
                <c:pt idx="26">
                  <c:v>8000</c:v>
                </c:pt>
                <c:pt idx="27">
                  <c:v>8000</c:v>
                </c:pt>
                <c:pt idx="28">
                  <c:v>8000</c:v>
                </c:pt>
                <c:pt idx="29">
                  <c:v>8000</c:v>
                </c:pt>
                <c:pt idx="30">
                  <c:v>8000</c:v>
                </c:pt>
                <c:pt idx="31">
                  <c:v>8000</c:v>
                </c:pt>
                <c:pt idx="32">
                  <c:v>8000</c:v>
                </c:pt>
                <c:pt idx="33">
                  <c:v>8000</c:v>
                </c:pt>
                <c:pt idx="34">
                  <c:v>8000</c:v>
                </c:pt>
                <c:pt idx="35">
                  <c:v>8000</c:v>
                </c:pt>
                <c:pt idx="36">
                  <c:v>8000</c:v>
                </c:pt>
                <c:pt idx="37">
                  <c:v>8500</c:v>
                </c:pt>
                <c:pt idx="38">
                  <c:v>8000</c:v>
                </c:pt>
                <c:pt idx="39">
                  <c:v>8750</c:v>
                </c:pt>
                <c:pt idx="40">
                  <c:v>7500</c:v>
                </c:pt>
                <c:pt idx="41">
                  <c:v>9500</c:v>
                </c:pt>
                <c:pt idx="42">
                  <c:v>9500</c:v>
                </c:pt>
                <c:pt idx="43">
                  <c:v>9500</c:v>
                </c:pt>
                <c:pt idx="44">
                  <c:v>9500</c:v>
                </c:pt>
                <c:pt idx="45">
                  <c:v>9500</c:v>
                </c:pt>
                <c:pt idx="46">
                  <c:v>12000</c:v>
                </c:pt>
                <c:pt idx="47">
                  <c:v>12000</c:v>
                </c:pt>
                <c:pt idx="48">
                  <c:v>12750</c:v>
                </c:pt>
                <c:pt idx="49">
                  <c:v>12000</c:v>
                </c:pt>
                <c:pt idx="50">
                  <c:v>11000</c:v>
                </c:pt>
                <c:pt idx="51">
                  <c:v>12150</c:v>
                </c:pt>
                <c:pt idx="52">
                  <c:v>11000</c:v>
                </c:pt>
                <c:pt idx="53">
                  <c:v>12000</c:v>
                </c:pt>
                <c:pt idx="54">
                  <c:v>12300</c:v>
                </c:pt>
                <c:pt idx="55">
                  <c:v>12650</c:v>
                </c:pt>
                <c:pt idx="56">
                  <c:v>12800</c:v>
                </c:pt>
                <c:pt idx="57">
                  <c:v>12000</c:v>
                </c:pt>
                <c:pt idx="58">
                  <c:v>12300</c:v>
                </c:pt>
                <c:pt idx="59">
                  <c:v>12300</c:v>
                </c:pt>
                <c:pt idx="60">
                  <c:v>12200</c:v>
                </c:pt>
                <c:pt idx="61">
                  <c:v>12300</c:v>
                </c:pt>
                <c:pt idx="62">
                  <c:v>12250</c:v>
                </c:pt>
                <c:pt idx="63">
                  <c:v>12700</c:v>
                </c:pt>
                <c:pt idx="64">
                  <c:v>12750</c:v>
                </c:pt>
                <c:pt idx="65">
                  <c:v>15000</c:v>
                </c:pt>
                <c:pt idx="66">
                  <c:v>15000</c:v>
                </c:pt>
                <c:pt idx="67">
                  <c:v>15000</c:v>
                </c:pt>
                <c:pt idx="68">
                  <c:v>13700</c:v>
                </c:pt>
                <c:pt idx="69">
                  <c:v>15000</c:v>
                </c:pt>
                <c:pt idx="70">
                  <c:v>16000</c:v>
                </c:pt>
                <c:pt idx="71">
                  <c:v>16700</c:v>
                </c:pt>
                <c:pt idx="72">
                  <c:v>15700</c:v>
                </c:pt>
                <c:pt idx="73">
                  <c:v>13000</c:v>
                </c:pt>
                <c:pt idx="74">
                  <c:v>13000</c:v>
                </c:pt>
                <c:pt idx="75">
                  <c:v>13000</c:v>
                </c:pt>
                <c:pt idx="76">
                  <c:v>14000</c:v>
                </c:pt>
                <c:pt idx="77">
                  <c:v>13000</c:v>
                </c:pt>
                <c:pt idx="78">
                  <c:v>13000</c:v>
                </c:pt>
                <c:pt idx="79">
                  <c:v>16000</c:v>
                </c:pt>
                <c:pt idx="80">
                  <c:v>20700</c:v>
                </c:pt>
                <c:pt idx="81">
                  <c:v>12000</c:v>
                </c:pt>
                <c:pt idx="82">
                  <c:v>12000</c:v>
                </c:pt>
                <c:pt idx="83">
                  <c:v>12000</c:v>
                </c:pt>
                <c:pt idx="84">
                  <c:v>14000</c:v>
                </c:pt>
                <c:pt idx="85">
                  <c:v>12667</c:v>
                </c:pt>
                <c:pt idx="86">
                  <c:v>13833</c:v>
                </c:pt>
                <c:pt idx="87">
                  <c:v>8000</c:v>
                </c:pt>
                <c:pt idx="88">
                  <c:v>16000</c:v>
                </c:pt>
                <c:pt idx="89">
                  <c:v>16000</c:v>
                </c:pt>
                <c:pt idx="90">
                  <c:v>17000</c:v>
                </c:pt>
                <c:pt idx="91">
                  <c:v>18000</c:v>
                </c:pt>
                <c:pt idx="92">
                  <c:v>17667</c:v>
                </c:pt>
                <c:pt idx="93">
                  <c:v>20000</c:v>
                </c:pt>
                <c:pt idx="94">
                  <c:v>20667</c:v>
                </c:pt>
                <c:pt idx="95">
                  <c:v>20000</c:v>
                </c:pt>
                <c:pt idx="96">
                  <c:v>20000</c:v>
                </c:pt>
                <c:pt idx="97">
                  <c:v>20000</c:v>
                </c:pt>
                <c:pt idx="98">
                  <c:v>20000</c:v>
                </c:pt>
                <c:pt idx="99">
                  <c:v>20000</c:v>
                </c:pt>
                <c:pt idx="100">
                  <c:v>20000</c:v>
                </c:pt>
                <c:pt idx="101">
                  <c:v>19000</c:v>
                </c:pt>
                <c:pt idx="102">
                  <c:v>17667</c:v>
                </c:pt>
                <c:pt idx="103">
                  <c:v>18000</c:v>
                </c:pt>
                <c:pt idx="104">
                  <c:v>18000</c:v>
                </c:pt>
                <c:pt idx="105">
                  <c:v>18000</c:v>
                </c:pt>
                <c:pt idx="106">
                  <c:v>18000</c:v>
                </c:pt>
                <c:pt idx="107">
                  <c:v>22000</c:v>
                </c:pt>
                <c:pt idx="108">
                  <c:v>21000</c:v>
                </c:pt>
                <c:pt idx="109">
                  <c:v>20000</c:v>
                </c:pt>
                <c:pt idx="110">
                  <c:v>22000</c:v>
                </c:pt>
                <c:pt idx="111">
                  <c:v>22000</c:v>
                </c:pt>
                <c:pt idx="112">
                  <c:v>22000</c:v>
                </c:pt>
                <c:pt idx="113">
                  <c:v>22000</c:v>
                </c:pt>
                <c:pt idx="114">
                  <c:v>22667</c:v>
                </c:pt>
                <c:pt idx="115">
                  <c:v>23000</c:v>
                </c:pt>
                <c:pt idx="116">
                  <c:v>22833</c:v>
                </c:pt>
                <c:pt idx="117">
                  <c:v>23500</c:v>
                </c:pt>
                <c:pt idx="118">
                  <c:v>20000</c:v>
                </c:pt>
                <c:pt idx="119">
                  <c:v>20000</c:v>
                </c:pt>
              </c:numCache>
            </c:numRef>
          </c:yVal>
          <c:smooth val="0"/>
          <c:extLst>
            <c:ext xmlns:c16="http://schemas.microsoft.com/office/drawing/2014/chart" uri="{C3380CC4-5D6E-409C-BE32-E72D297353CC}">
              <c16:uniqueId val="{00000001-FD8C-F742-AD14-1351AA283B2B}"/>
            </c:ext>
          </c:extLst>
        </c:ser>
        <c:dLbls>
          <c:showLegendKey val="0"/>
          <c:showVal val="0"/>
          <c:showCatName val="0"/>
          <c:showSerName val="0"/>
          <c:showPercent val="0"/>
          <c:showBubbleSize val="0"/>
        </c:dLbls>
        <c:axId val="225036608"/>
        <c:axId val="357510968"/>
      </c:scatterChart>
      <c:valAx>
        <c:axId val="225036608"/>
        <c:scaling>
          <c:orientation val="minMax"/>
        </c:scaling>
        <c:delete val="0"/>
        <c:axPos val="b"/>
        <c:majorTickMark val="none"/>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357510968"/>
        <c:crossesAt val="0"/>
        <c:crossBetween val="midCat"/>
      </c:valAx>
      <c:valAx>
        <c:axId val="357510968"/>
        <c:scaling>
          <c:orientation val="minMax"/>
          <c:max val="45000"/>
        </c:scaling>
        <c:delete val="0"/>
        <c:axPos val="l"/>
        <c:numFmt formatCode="#,##0" sourceLinked="0"/>
        <c:majorTickMark val="none"/>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250366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latin typeface="Book Antiqua" panose="0204060205030503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Sheet1!$D$1</c:f>
              <c:strCache>
                <c:ptCount val="1"/>
                <c:pt idx="0">
                  <c:v>BU</c:v>
                </c:pt>
              </c:strCache>
            </c:strRef>
          </c:tx>
          <c:spPr>
            <a:ln w="9525" cap="rnd">
              <a:solidFill>
                <a:schemeClr val="accent1"/>
              </a:solidFill>
              <a:round/>
            </a:ln>
            <a:effectLst/>
          </c:spPr>
          <c:marker>
            <c:symbol val="none"/>
          </c:marker>
          <c:trendline>
            <c:spPr>
              <a:ln w="12700" cap="rnd">
                <a:solidFill>
                  <a:srgbClr val="FF0000"/>
                </a:solidFill>
                <a:prstDash val="sysDash"/>
              </a:ln>
              <a:effectLst/>
            </c:spPr>
            <c:trendlineType val="poly"/>
            <c:order val="2"/>
            <c:forward val="20"/>
            <c:dispRSqr val="1"/>
            <c:dispEq val="1"/>
            <c:trendlineLbl>
              <c:layout>
                <c:manualLayout>
                  <c:x val="-3.4821905349537996E-2"/>
                  <c:y val="1.191045658541829E-2"/>
                </c:manualLayout>
              </c:layout>
              <c:tx>
                <c:rich>
                  <a:bodyPr rot="0" spcFirstLastPara="1" vertOverflow="ellipsis" vert="horz" wrap="square" anchor="ctr" anchorCtr="1"/>
                  <a:lstStyle/>
                  <a:p>
                    <a:pPr>
                      <a:defRPr sz="700" b="1" i="0" u="none" strike="noStrike" kern="1200" baseline="0">
                        <a:solidFill>
                          <a:schemeClr val="tx1"/>
                        </a:solidFill>
                        <a:latin typeface="Book Antiqua" panose="02040602050305030304" pitchFamily="18" charset="0"/>
                        <a:ea typeface="+mn-ea"/>
                        <a:cs typeface="+mn-cs"/>
                      </a:defRPr>
                    </a:pPr>
                    <a:r>
                      <a:rPr lang="id-ID"/>
                      <a:t>BU</a:t>
                    </a:r>
                    <a:r>
                      <a:rPr lang="en-US"/>
                      <a:t> = 2,1302</a:t>
                    </a:r>
                    <a:r>
                      <a:rPr lang="id-ID"/>
                      <a:t> T</a:t>
                    </a:r>
                    <a:r>
                      <a:rPr lang="en-US" sz="900" baseline="30000"/>
                      <a:t>2</a:t>
                    </a:r>
                    <a:r>
                      <a:rPr lang="en-US"/>
                      <a:t> - 92,544</a:t>
                    </a:r>
                    <a:r>
                      <a:rPr lang="id-ID"/>
                      <a:t> T</a:t>
                    </a:r>
                    <a:r>
                      <a:rPr lang="en-US"/>
                      <a:t> + 10021</a:t>
                    </a:r>
                    <a:br>
                      <a:rPr lang="en-US"/>
                    </a:br>
                    <a:r>
                      <a:rPr lang="en-US"/>
                      <a:t>R² = 0,9407</a:t>
                    </a:r>
                  </a:p>
                </c:rich>
              </c:tx>
              <c:numFmt formatCode="General" sourceLinked="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Book Antiqua" panose="02040602050305030304" pitchFamily="18" charset="0"/>
                      <a:ea typeface="+mn-ea"/>
                      <a:cs typeface="+mn-cs"/>
                    </a:defRPr>
                  </a:pPr>
                  <a:endParaRPr lang="en-US"/>
                </a:p>
              </c:txPr>
            </c:trendlineLbl>
          </c:trendline>
          <c:yVal>
            <c:numRef>
              <c:f>Sheet1!$D$2:$D$121</c:f>
              <c:numCache>
                <c:formatCode>General</c:formatCode>
                <c:ptCount val="120"/>
                <c:pt idx="0">
                  <c:v>9000</c:v>
                </c:pt>
                <c:pt idx="1">
                  <c:v>9000</c:v>
                </c:pt>
                <c:pt idx="2">
                  <c:v>9000</c:v>
                </c:pt>
                <c:pt idx="3">
                  <c:v>9000</c:v>
                </c:pt>
                <c:pt idx="4">
                  <c:v>9000</c:v>
                </c:pt>
                <c:pt idx="5">
                  <c:v>9000</c:v>
                </c:pt>
                <c:pt idx="6">
                  <c:v>9000</c:v>
                </c:pt>
                <c:pt idx="7">
                  <c:v>9000</c:v>
                </c:pt>
                <c:pt idx="8">
                  <c:v>9000</c:v>
                </c:pt>
                <c:pt idx="9">
                  <c:v>9000</c:v>
                </c:pt>
                <c:pt idx="10">
                  <c:v>8500</c:v>
                </c:pt>
                <c:pt idx="11">
                  <c:v>7500</c:v>
                </c:pt>
                <c:pt idx="12">
                  <c:v>9000</c:v>
                </c:pt>
                <c:pt idx="13">
                  <c:v>8000</c:v>
                </c:pt>
                <c:pt idx="14">
                  <c:v>8000</c:v>
                </c:pt>
                <c:pt idx="15">
                  <c:v>8650</c:v>
                </c:pt>
                <c:pt idx="16">
                  <c:v>9650</c:v>
                </c:pt>
                <c:pt idx="17">
                  <c:v>10000</c:v>
                </c:pt>
                <c:pt idx="18">
                  <c:v>9000</c:v>
                </c:pt>
                <c:pt idx="19">
                  <c:v>10000</c:v>
                </c:pt>
                <c:pt idx="20">
                  <c:v>10000</c:v>
                </c:pt>
                <c:pt idx="21">
                  <c:v>10000</c:v>
                </c:pt>
                <c:pt idx="22">
                  <c:v>11000</c:v>
                </c:pt>
                <c:pt idx="23">
                  <c:v>10000</c:v>
                </c:pt>
                <c:pt idx="24">
                  <c:v>10000</c:v>
                </c:pt>
                <c:pt idx="25">
                  <c:v>10000</c:v>
                </c:pt>
                <c:pt idx="26">
                  <c:v>10000</c:v>
                </c:pt>
                <c:pt idx="27">
                  <c:v>10000</c:v>
                </c:pt>
                <c:pt idx="28">
                  <c:v>10000</c:v>
                </c:pt>
                <c:pt idx="29">
                  <c:v>10000</c:v>
                </c:pt>
                <c:pt idx="30">
                  <c:v>10000</c:v>
                </c:pt>
                <c:pt idx="31">
                  <c:v>10000</c:v>
                </c:pt>
                <c:pt idx="32">
                  <c:v>10000</c:v>
                </c:pt>
                <c:pt idx="33">
                  <c:v>10000</c:v>
                </c:pt>
                <c:pt idx="34">
                  <c:v>10000</c:v>
                </c:pt>
                <c:pt idx="35">
                  <c:v>10000</c:v>
                </c:pt>
                <c:pt idx="36">
                  <c:v>10000</c:v>
                </c:pt>
                <c:pt idx="37">
                  <c:v>10076</c:v>
                </c:pt>
                <c:pt idx="38">
                  <c:v>9717</c:v>
                </c:pt>
                <c:pt idx="39">
                  <c:v>9717</c:v>
                </c:pt>
                <c:pt idx="40">
                  <c:v>9717</c:v>
                </c:pt>
                <c:pt idx="41">
                  <c:v>9717</c:v>
                </c:pt>
                <c:pt idx="42">
                  <c:v>9848</c:v>
                </c:pt>
                <c:pt idx="43">
                  <c:v>10152</c:v>
                </c:pt>
                <c:pt idx="44">
                  <c:v>10793</c:v>
                </c:pt>
                <c:pt idx="45">
                  <c:v>11841</c:v>
                </c:pt>
                <c:pt idx="46">
                  <c:v>11435</c:v>
                </c:pt>
                <c:pt idx="47">
                  <c:v>11435</c:v>
                </c:pt>
                <c:pt idx="48">
                  <c:v>9000</c:v>
                </c:pt>
                <c:pt idx="49">
                  <c:v>9000</c:v>
                </c:pt>
                <c:pt idx="50">
                  <c:v>9000</c:v>
                </c:pt>
                <c:pt idx="51">
                  <c:v>10000</c:v>
                </c:pt>
                <c:pt idx="52">
                  <c:v>11000</c:v>
                </c:pt>
                <c:pt idx="53">
                  <c:v>11000</c:v>
                </c:pt>
                <c:pt idx="54">
                  <c:v>11000</c:v>
                </c:pt>
                <c:pt idx="55">
                  <c:v>11000</c:v>
                </c:pt>
                <c:pt idx="56">
                  <c:v>11000</c:v>
                </c:pt>
                <c:pt idx="57">
                  <c:v>11000</c:v>
                </c:pt>
                <c:pt idx="58">
                  <c:v>11000</c:v>
                </c:pt>
                <c:pt idx="59">
                  <c:v>11000</c:v>
                </c:pt>
                <c:pt idx="60">
                  <c:v>14000</c:v>
                </c:pt>
                <c:pt idx="61">
                  <c:v>14000</c:v>
                </c:pt>
                <c:pt idx="62">
                  <c:v>14000</c:v>
                </c:pt>
                <c:pt idx="63">
                  <c:v>14000</c:v>
                </c:pt>
                <c:pt idx="64">
                  <c:v>14000</c:v>
                </c:pt>
                <c:pt idx="65">
                  <c:v>14000</c:v>
                </c:pt>
                <c:pt idx="66">
                  <c:v>14000</c:v>
                </c:pt>
                <c:pt idx="67">
                  <c:v>14000</c:v>
                </c:pt>
                <c:pt idx="68">
                  <c:v>14000</c:v>
                </c:pt>
                <c:pt idx="69">
                  <c:v>14000</c:v>
                </c:pt>
                <c:pt idx="70">
                  <c:v>14000</c:v>
                </c:pt>
                <c:pt idx="71">
                  <c:v>14000</c:v>
                </c:pt>
                <c:pt idx="72">
                  <c:v>16000</c:v>
                </c:pt>
                <c:pt idx="73">
                  <c:v>16000</c:v>
                </c:pt>
                <c:pt idx="74">
                  <c:v>16000</c:v>
                </c:pt>
                <c:pt idx="75">
                  <c:v>16000</c:v>
                </c:pt>
                <c:pt idx="76">
                  <c:v>16000</c:v>
                </c:pt>
                <c:pt idx="77">
                  <c:v>16000</c:v>
                </c:pt>
                <c:pt idx="78">
                  <c:v>16000</c:v>
                </c:pt>
                <c:pt idx="79">
                  <c:v>16000</c:v>
                </c:pt>
                <c:pt idx="80">
                  <c:v>16000</c:v>
                </c:pt>
                <c:pt idx="81">
                  <c:v>16000</c:v>
                </c:pt>
                <c:pt idx="82">
                  <c:v>16000</c:v>
                </c:pt>
                <c:pt idx="83">
                  <c:v>16000</c:v>
                </c:pt>
                <c:pt idx="84">
                  <c:v>16000</c:v>
                </c:pt>
                <c:pt idx="85">
                  <c:v>16000</c:v>
                </c:pt>
                <c:pt idx="86">
                  <c:v>16000</c:v>
                </c:pt>
                <c:pt idx="87">
                  <c:v>16000</c:v>
                </c:pt>
                <c:pt idx="88">
                  <c:v>16000</c:v>
                </c:pt>
                <c:pt idx="89">
                  <c:v>13000</c:v>
                </c:pt>
                <c:pt idx="90">
                  <c:v>20000</c:v>
                </c:pt>
                <c:pt idx="91">
                  <c:v>15000</c:v>
                </c:pt>
                <c:pt idx="92">
                  <c:v>16000</c:v>
                </c:pt>
                <c:pt idx="93">
                  <c:v>20000</c:v>
                </c:pt>
                <c:pt idx="94">
                  <c:v>20000</c:v>
                </c:pt>
                <c:pt idx="95">
                  <c:v>20000</c:v>
                </c:pt>
                <c:pt idx="96">
                  <c:v>21000</c:v>
                </c:pt>
                <c:pt idx="97">
                  <c:v>21000</c:v>
                </c:pt>
                <c:pt idx="98">
                  <c:v>21000</c:v>
                </c:pt>
                <c:pt idx="99">
                  <c:v>22000</c:v>
                </c:pt>
                <c:pt idx="100">
                  <c:v>22000</c:v>
                </c:pt>
                <c:pt idx="101">
                  <c:v>22000</c:v>
                </c:pt>
                <c:pt idx="102">
                  <c:v>22000</c:v>
                </c:pt>
                <c:pt idx="103">
                  <c:v>24000</c:v>
                </c:pt>
                <c:pt idx="104">
                  <c:v>28000</c:v>
                </c:pt>
                <c:pt idx="105">
                  <c:v>28000</c:v>
                </c:pt>
                <c:pt idx="106">
                  <c:v>28000</c:v>
                </c:pt>
                <c:pt idx="107">
                  <c:v>29000</c:v>
                </c:pt>
                <c:pt idx="108">
                  <c:v>30000</c:v>
                </c:pt>
                <c:pt idx="109">
                  <c:v>28000</c:v>
                </c:pt>
                <c:pt idx="110">
                  <c:v>28000</c:v>
                </c:pt>
                <c:pt idx="111">
                  <c:v>28000</c:v>
                </c:pt>
                <c:pt idx="112">
                  <c:v>28000</c:v>
                </c:pt>
                <c:pt idx="113">
                  <c:v>22500</c:v>
                </c:pt>
                <c:pt idx="114">
                  <c:v>27500</c:v>
                </c:pt>
                <c:pt idx="115">
                  <c:v>28000</c:v>
                </c:pt>
                <c:pt idx="116">
                  <c:v>28000</c:v>
                </c:pt>
                <c:pt idx="117">
                  <c:v>28000</c:v>
                </c:pt>
                <c:pt idx="118">
                  <c:v>28000</c:v>
                </c:pt>
                <c:pt idx="119">
                  <c:v>28250</c:v>
                </c:pt>
              </c:numCache>
            </c:numRef>
          </c:yVal>
          <c:smooth val="1"/>
          <c:extLst>
            <c:ext xmlns:c16="http://schemas.microsoft.com/office/drawing/2014/chart" uri="{C3380CC4-5D6E-409C-BE32-E72D297353CC}">
              <c16:uniqueId val="{00000001-D403-7B4F-A32F-43977B554962}"/>
            </c:ext>
          </c:extLst>
        </c:ser>
        <c:ser>
          <c:idx val="1"/>
          <c:order val="1"/>
          <c:tx>
            <c:strRef>
              <c:f>Sheet1!$D$1</c:f>
              <c:strCache>
                <c:ptCount val="1"/>
                <c:pt idx="0">
                  <c:v>BU</c:v>
                </c:pt>
              </c:strCache>
            </c:strRef>
          </c:tx>
          <c:spPr>
            <a:ln w="9525" cap="rnd">
              <a:solidFill>
                <a:schemeClr val="accent1"/>
              </a:solidFill>
              <a:round/>
            </a:ln>
            <a:effectLst/>
          </c:spPr>
          <c:marker>
            <c:symbol val="none"/>
          </c:marker>
          <c:yVal>
            <c:numRef>
              <c:f>Sheet1!$D$2:$D$121</c:f>
              <c:numCache>
                <c:formatCode>General</c:formatCode>
                <c:ptCount val="120"/>
                <c:pt idx="0">
                  <c:v>9000</c:v>
                </c:pt>
                <c:pt idx="1">
                  <c:v>9000</c:v>
                </c:pt>
                <c:pt idx="2">
                  <c:v>9000</c:v>
                </c:pt>
                <c:pt idx="3">
                  <c:v>9000</c:v>
                </c:pt>
                <c:pt idx="4">
                  <c:v>9000</c:v>
                </c:pt>
                <c:pt idx="5">
                  <c:v>9000</c:v>
                </c:pt>
                <c:pt idx="6">
                  <c:v>9000</c:v>
                </c:pt>
                <c:pt idx="7">
                  <c:v>9000</c:v>
                </c:pt>
                <c:pt idx="8">
                  <c:v>9000</c:v>
                </c:pt>
                <c:pt idx="9">
                  <c:v>9000</c:v>
                </c:pt>
                <c:pt idx="10">
                  <c:v>8500</c:v>
                </c:pt>
                <c:pt idx="11">
                  <c:v>7500</c:v>
                </c:pt>
                <c:pt idx="12">
                  <c:v>9000</c:v>
                </c:pt>
                <c:pt idx="13">
                  <c:v>8000</c:v>
                </c:pt>
                <c:pt idx="14">
                  <c:v>8000</c:v>
                </c:pt>
                <c:pt idx="15">
                  <c:v>8650</c:v>
                </c:pt>
                <c:pt idx="16">
                  <c:v>9650</c:v>
                </c:pt>
                <c:pt idx="17">
                  <c:v>10000</c:v>
                </c:pt>
                <c:pt idx="18">
                  <c:v>9000</c:v>
                </c:pt>
                <c:pt idx="19">
                  <c:v>10000</c:v>
                </c:pt>
                <c:pt idx="20">
                  <c:v>10000</c:v>
                </c:pt>
                <c:pt idx="21">
                  <c:v>10000</c:v>
                </c:pt>
                <c:pt idx="22">
                  <c:v>11000</c:v>
                </c:pt>
                <c:pt idx="23">
                  <c:v>10000</c:v>
                </c:pt>
                <c:pt idx="24">
                  <c:v>10000</c:v>
                </c:pt>
                <c:pt idx="25">
                  <c:v>10000</c:v>
                </c:pt>
                <c:pt idx="26">
                  <c:v>10000</c:v>
                </c:pt>
                <c:pt idx="27">
                  <c:v>10000</c:v>
                </c:pt>
                <c:pt idx="28">
                  <c:v>10000</c:v>
                </c:pt>
                <c:pt idx="29">
                  <c:v>10000</c:v>
                </c:pt>
                <c:pt idx="30">
                  <c:v>10000</c:v>
                </c:pt>
                <c:pt idx="31">
                  <c:v>10000</c:v>
                </c:pt>
                <c:pt idx="32">
                  <c:v>10000</c:v>
                </c:pt>
                <c:pt idx="33">
                  <c:v>10000</c:v>
                </c:pt>
                <c:pt idx="34">
                  <c:v>10000</c:v>
                </c:pt>
                <c:pt idx="35">
                  <c:v>10000</c:v>
                </c:pt>
                <c:pt idx="36">
                  <c:v>10000</c:v>
                </c:pt>
                <c:pt idx="37">
                  <c:v>10076</c:v>
                </c:pt>
                <c:pt idx="38">
                  <c:v>9717</c:v>
                </c:pt>
                <c:pt idx="39">
                  <c:v>9717</c:v>
                </c:pt>
                <c:pt idx="40">
                  <c:v>9717</c:v>
                </c:pt>
                <c:pt idx="41">
                  <c:v>9717</c:v>
                </c:pt>
                <c:pt idx="42">
                  <c:v>9848</c:v>
                </c:pt>
                <c:pt idx="43">
                  <c:v>10152</c:v>
                </c:pt>
                <c:pt idx="44">
                  <c:v>10793</c:v>
                </c:pt>
                <c:pt idx="45">
                  <c:v>11841</c:v>
                </c:pt>
                <c:pt idx="46">
                  <c:v>11435</c:v>
                </c:pt>
                <c:pt idx="47">
                  <c:v>11435</c:v>
                </c:pt>
                <c:pt idx="48">
                  <c:v>9000</c:v>
                </c:pt>
                <c:pt idx="49">
                  <c:v>9000</c:v>
                </c:pt>
                <c:pt idx="50">
                  <c:v>9000</c:v>
                </c:pt>
                <c:pt idx="51">
                  <c:v>10000</c:v>
                </c:pt>
                <c:pt idx="52">
                  <c:v>11000</c:v>
                </c:pt>
                <c:pt idx="53">
                  <c:v>11000</c:v>
                </c:pt>
                <c:pt idx="54">
                  <c:v>11000</c:v>
                </c:pt>
                <c:pt idx="55">
                  <c:v>11000</c:v>
                </c:pt>
                <c:pt idx="56">
                  <c:v>11000</c:v>
                </c:pt>
                <c:pt idx="57">
                  <c:v>11000</c:v>
                </c:pt>
                <c:pt idx="58">
                  <c:v>11000</c:v>
                </c:pt>
                <c:pt idx="59">
                  <c:v>11000</c:v>
                </c:pt>
                <c:pt idx="60">
                  <c:v>14000</c:v>
                </c:pt>
                <c:pt idx="61">
                  <c:v>14000</c:v>
                </c:pt>
                <c:pt idx="62">
                  <c:v>14000</c:v>
                </c:pt>
                <c:pt idx="63">
                  <c:v>14000</c:v>
                </c:pt>
                <c:pt idx="64">
                  <c:v>14000</c:v>
                </c:pt>
                <c:pt idx="65">
                  <c:v>14000</c:v>
                </c:pt>
                <c:pt idx="66">
                  <c:v>14000</c:v>
                </c:pt>
                <c:pt idx="67">
                  <c:v>14000</c:v>
                </c:pt>
                <c:pt idx="68">
                  <c:v>14000</c:v>
                </c:pt>
                <c:pt idx="69">
                  <c:v>14000</c:v>
                </c:pt>
                <c:pt idx="70">
                  <c:v>14000</c:v>
                </c:pt>
                <c:pt idx="71">
                  <c:v>14000</c:v>
                </c:pt>
                <c:pt idx="72">
                  <c:v>16000</c:v>
                </c:pt>
                <c:pt idx="73">
                  <c:v>16000</c:v>
                </c:pt>
                <c:pt idx="74">
                  <c:v>16000</c:v>
                </c:pt>
                <c:pt idx="75">
                  <c:v>16000</c:v>
                </c:pt>
                <c:pt idx="76">
                  <c:v>16000</c:v>
                </c:pt>
                <c:pt idx="77">
                  <c:v>16000</c:v>
                </c:pt>
                <c:pt idx="78">
                  <c:v>16000</c:v>
                </c:pt>
                <c:pt idx="79">
                  <c:v>16000</c:v>
                </c:pt>
                <c:pt idx="80">
                  <c:v>16000</c:v>
                </c:pt>
                <c:pt idx="81">
                  <c:v>16000</c:v>
                </c:pt>
                <c:pt idx="82">
                  <c:v>16000</c:v>
                </c:pt>
                <c:pt idx="83">
                  <c:v>16000</c:v>
                </c:pt>
                <c:pt idx="84">
                  <c:v>16000</c:v>
                </c:pt>
                <c:pt idx="85">
                  <c:v>16000</c:v>
                </c:pt>
                <c:pt idx="86">
                  <c:v>16000</c:v>
                </c:pt>
                <c:pt idx="87">
                  <c:v>16000</c:v>
                </c:pt>
                <c:pt idx="88">
                  <c:v>16000</c:v>
                </c:pt>
                <c:pt idx="89">
                  <c:v>13000</c:v>
                </c:pt>
                <c:pt idx="90">
                  <c:v>20000</c:v>
                </c:pt>
                <c:pt idx="91">
                  <c:v>15000</c:v>
                </c:pt>
                <c:pt idx="92">
                  <c:v>16000</c:v>
                </c:pt>
                <c:pt idx="93">
                  <c:v>20000</c:v>
                </c:pt>
                <c:pt idx="94">
                  <c:v>20000</c:v>
                </c:pt>
                <c:pt idx="95">
                  <c:v>20000</c:v>
                </c:pt>
                <c:pt idx="96">
                  <c:v>21000</c:v>
                </c:pt>
                <c:pt idx="97">
                  <c:v>21000</c:v>
                </c:pt>
                <c:pt idx="98">
                  <c:v>21000</c:v>
                </c:pt>
                <c:pt idx="99">
                  <c:v>22000</c:v>
                </c:pt>
                <c:pt idx="100">
                  <c:v>22000</c:v>
                </c:pt>
                <c:pt idx="101">
                  <c:v>22000</c:v>
                </c:pt>
                <c:pt idx="102">
                  <c:v>22000</c:v>
                </c:pt>
                <c:pt idx="103">
                  <c:v>24000</c:v>
                </c:pt>
                <c:pt idx="104">
                  <c:v>28000</c:v>
                </c:pt>
                <c:pt idx="105">
                  <c:v>28000</c:v>
                </c:pt>
                <c:pt idx="106">
                  <c:v>28000</c:v>
                </c:pt>
                <c:pt idx="107">
                  <c:v>29000</c:v>
                </c:pt>
                <c:pt idx="108">
                  <c:v>30000</c:v>
                </c:pt>
                <c:pt idx="109">
                  <c:v>28000</c:v>
                </c:pt>
                <c:pt idx="110">
                  <c:v>28000</c:v>
                </c:pt>
                <c:pt idx="111">
                  <c:v>28000</c:v>
                </c:pt>
                <c:pt idx="112">
                  <c:v>28000</c:v>
                </c:pt>
                <c:pt idx="113">
                  <c:v>22500</c:v>
                </c:pt>
                <c:pt idx="114">
                  <c:v>27500</c:v>
                </c:pt>
                <c:pt idx="115">
                  <c:v>28000</c:v>
                </c:pt>
                <c:pt idx="116">
                  <c:v>28000</c:v>
                </c:pt>
                <c:pt idx="117">
                  <c:v>28000</c:v>
                </c:pt>
                <c:pt idx="118">
                  <c:v>28000</c:v>
                </c:pt>
                <c:pt idx="119">
                  <c:v>28250</c:v>
                </c:pt>
              </c:numCache>
            </c:numRef>
          </c:yVal>
          <c:smooth val="1"/>
          <c:extLst>
            <c:ext xmlns:c16="http://schemas.microsoft.com/office/drawing/2014/chart" uri="{C3380CC4-5D6E-409C-BE32-E72D297353CC}">
              <c16:uniqueId val="{00000002-D403-7B4F-A32F-43977B554962}"/>
            </c:ext>
          </c:extLst>
        </c:ser>
        <c:dLbls>
          <c:showLegendKey val="0"/>
          <c:showVal val="0"/>
          <c:showCatName val="0"/>
          <c:showSerName val="0"/>
          <c:showPercent val="0"/>
          <c:showBubbleSize val="0"/>
        </c:dLbls>
        <c:axId val="357515672"/>
        <c:axId val="357513712"/>
      </c:scatterChart>
      <c:valAx>
        <c:axId val="357515672"/>
        <c:scaling>
          <c:orientation val="minMax"/>
        </c:scaling>
        <c:delete val="0"/>
        <c:axPos val="b"/>
        <c:majorTickMark val="none"/>
        <c:minorTickMark val="none"/>
        <c:tickLblPos val="nextTo"/>
        <c:spPr>
          <a:noFill/>
          <a:ln w="9525" cap="flat" cmpd="sng" algn="ctr">
            <a:solidFill>
              <a:schemeClr val="dk1">
                <a:shade val="95000"/>
                <a:satMod val="105000"/>
              </a:schemeClr>
            </a:solidFill>
            <a:prstDash val="solid"/>
          </a:ln>
          <a:effectLst/>
        </c:spPr>
        <c:txPr>
          <a:bodyPr rot="-60000000" spcFirstLastPara="1" vertOverflow="ellipsis" vert="horz" wrap="square" anchor="ctr" anchorCtr="1"/>
          <a:lstStyle/>
          <a:p>
            <a:pPr>
              <a:defRPr sz="600" b="1" i="0" u="none" strike="noStrike" kern="1200" baseline="0">
                <a:solidFill>
                  <a:schemeClr val="tx1"/>
                </a:solidFill>
                <a:latin typeface="+mn-lt"/>
                <a:ea typeface="+mn-ea"/>
                <a:cs typeface="+mn-cs"/>
              </a:defRPr>
            </a:pPr>
            <a:endParaRPr lang="en-US"/>
          </a:p>
        </c:txPr>
        <c:crossAx val="357513712"/>
        <c:crosses val="autoZero"/>
        <c:crossBetween val="midCat"/>
      </c:valAx>
      <c:valAx>
        <c:axId val="357513712"/>
        <c:scaling>
          <c:orientation val="minMax"/>
        </c:scaling>
        <c:delete val="0"/>
        <c:axPos val="l"/>
        <c:numFmt formatCode="#,##0" sourceLinked="0"/>
        <c:majorTickMark val="none"/>
        <c:minorTickMark val="none"/>
        <c:tickLblPos val="nextTo"/>
        <c:spPr>
          <a:noFill/>
          <a:ln w="9525" cap="flat" cmpd="sng" algn="ctr">
            <a:solidFill>
              <a:schemeClr val="dk1">
                <a:shade val="95000"/>
                <a:satMod val="105000"/>
              </a:schemeClr>
            </a:solidFill>
            <a:prstDash val="soli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3575156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700" b="1">
          <a:solidFill>
            <a:schemeClr val="tx1"/>
          </a:solidFill>
          <a:latin typeface="Book Antiqua" panose="0204060205030503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Sheet1!$C$1</c:f>
              <c:strCache>
                <c:ptCount val="1"/>
                <c:pt idx="0">
                  <c:v>RL</c:v>
                </c:pt>
              </c:strCache>
            </c:strRef>
          </c:tx>
          <c:spPr>
            <a:ln w="19050" cap="rnd">
              <a:solidFill>
                <a:schemeClr val="accent1"/>
              </a:solidFill>
              <a:round/>
            </a:ln>
            <a:effectLst/>
          </c:spPr>
          <c:marker>
            <c:symbol val="none"/>
          </c:marker>
          <c:trendline>
            <c:spPr>
              <a:ln w="19050" cap="rnd">
                <a:solidFill>
                  <a:srgbClr val="FF0000"/>
                </a:solidFill>
                <a:prstDash val="sysDot"/>
              </a:ln>
              <a:effectLst/>
            </c:spPr>
            <c:trendlineType val="poly"/>
            <c:order val="2"/>
            <c:forward val="20"/>
            <c:dispRSqr val="1"/>
            <c:dispEq val="1"/>
            <c:trendlineLbl>
              <c:layout>
                <c:manualLayout>
                  <c:x val="-2.8112803013717245E-2"/>
                  <c:y val="-0.13373877202299858"/>
                </c:manualLayout>
              </c:layout>
              <c:tx>
                <c:rich>
                  <a:bodyPr rot="0" spcFirstLastPara="1" vertOverflow="ellipsis" vert="horz" wrap="square" anchor="ctr" anchorCtr="1"/>
                  <a:lstStyle/>
                  <a:p>
                    <a:pPr>
                      <a:defRPr sz="700" b="1" i="0" u="none" strike="noStrike" kern="1200" baseline="0">
                        <a:solidFill>
                          <a:schemeClr val="tx1">
                            <a:lumMod val="65000"/>
                            <a:lumOff val="35000"/>
                          </a:schemeClr>
                        </a:solidFill>
                        <a:latin typeface="Book Antiqua" panose="02040602050305030304" pitchFamily="18" charset="0"/>
                        <a:ea typeface="+mn-ea"/>
                        <a:cs typeface="+mn-cs"/>
                      </a:defRPr>
                    </a:pPr>
                    <a:r>
                      <a:rPr lang="id-ID"/>
                      <a:t>RL</a:t>
                    </a:r>
                    <a:r>
                      <a:rPr lang="en-US"/>
                      <a:t> = 0,738</a:t>
                    </a:r>
                    <a:r>
                      <a:rPr lang="id-ID"/>
                      <a:t> T</a:t>
                    </a:r>
                    <a:r>
                      <a:rPr lang="en-US" sz="900" baseline="30000"/>
                      <a:t>2</a:t>
                    </a:r>
                    <a:r>
                      <a:rPr lang="en-US"/>
                      <a:t> + 66,089</a:t>
                    </a:r>
                    <a:r>
                      <a:rPr lang="id-ID"/>
                      <a:t> t</a:t>
                    </a:r>
                    <a:r>
                      <a:rPr lang="en-US"/>
                      <a:t> + 7232,5</a:t>
                    </a:r>
                    <a:br>
                      <a:rPr lang="en-US"/>
                    </a:br>
                    <a:r>
                      <a:rPr lang="en-US"/>
                      <a:t>R² = 0,927</a:t>
                    </a:r>
                  </a:p>
                </c:rich>
              </c:tx>
              <c:numFmt formatCode="General" sourceLinked="0"/>
              <c:spPr>
                <a:noFill/>
                <a:ln>
                  <a:noFill/>
                </a:ln>
                <a:effectLst/>
              </c:spPr>
              <c:txPr>
                <a:bodyPr rot="0" spcFirstLastPara="1" vertOverflow="ellipsis" vert="horz" wrap="square" anchor="ctr" anchorCtr="1"/>
                <a:lstStyle/>
                <a:p>
                  <a:pPr>
                    <a:defRPr sz="700" b="1"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trendlineLbl>
          </c:trendline>
          <c:yVal>
            <c:numRef>
              <c:f>Sheet1!$C$2:$C$121</c:f>
              <c:numCache>
                <c:formatCode>General</c:formatCode>
                <c:ptCount val="120"/>
                <c:pt idx="0">
                  <c:v>8000</c:v>
                </c:pt>
                <c:pt idx="1">
                  <c:v>8000</c:v>
                </c:pt>
                <c:pt idx="2">
                  <c:v>8000</c:v>
                </c:pt>
                <c:pt idx="3">
                  <c:v>8000</c:v>
                </c:pt>
                <c:pt idx="4">
                  <c:v>8000</c:v>
                </c:pt>
                <c:pt idx="5">
                  <c:v>8000</c:v>
                </c:pt>
                <c:pt idx="6">
                  <c:v>8000</c:v>
                </c:pt>
                <c:pt idx="7">
                  <c:v>8000</c:v>
                </c:pt>
                <c:pt idx="8">
                  <c:v>8000</c:v>
                </c:pt>
                <c:pt idx="9">
                  <c:v>8000</c:v>
                </c:pt>
                <c:pt idx="10">
                  <c:v>8000</c:v>
                </c:pt>
                <c:pt idx="11">
                  <c:v>8000</c:v>
                </c:pt>
                <c:pt idx="12">
                  <c:v>8875</c:v>
                </c:pt>
                <c:pt idx="13">
                  <c:v>8750</c:v>
                </c:pt>
                <c:pt idx="14">
                  <c:v>8750</c:v>
                </c:pt>
                <c:pt idx="15">
                  <c:v>8750</c:v>
                </c:pt>
                <c:pt idx="16">
                  <c:v>8750</c:v>
                </c:pt>
                <c:pt idx="17">
                  <c:v>8750</c:v>
                </c:pt>
                <c:pt idx="18">
                  <c:v>8750</c:v>
                </c:pt>
                <c:pt idx="19">
                  <c:v>8750</c:v>
                </c:pt>
                <c:pt idx="20">
                  <c:v>8750</c:v>
                </c:pt>
                <c:pt idx="21">
                  <c:v>9000</c:v>
                </c:pt>
                <c:pt idx="22">
                  <c:v>9000</c:v>
                </c:pt>
                <c:pt idx="23">
                  <c:v>9000</c:v>
                </c:pt>
                <c:pt idx="24">
                  <c:v>9000</c:v>
                </c:pt>
                <c:pt idx="25">
                  <c:v>9000</c:v>
                </c:pt>
                <c:pt idx="26">
                  <c:v>9000</c:v>
                </c:pt>
                <c:pt idx="27">
                  <c:v>9000</c:v>
                </c:pt>
                <c:pt idx="28">
                  <c:v>9000</c:v>
                </c:pt>
                <c:pt idx="29">
                  <c:v>9000</c:v>
                </c:pt>
                <c:pt idx="30">
                  <c:v>9000</c:v>
                </c:pt>
                <c:pt idx="31">
                  <c:v>9000</c:v>
                </c:pt>
                <c:pt idx="32">
                  <c:v>9000</c:v>
                </c:pt>
                <c:pt idx="33">
                  <c:v>10500</c:v>
                </c:pt>
                <c:pt idx="34">
                  <c:v>10500</c:v>
                </c:pt>
                <c:pt idx="35">
                  <c:v>10500</c:v>
                </c:pt>
                <c:pt idx="36">
                  <c:v>10500</c:v>
                </c:pt>
                <c:pt idx="37">
                  <c:v>10500</c:v>
                </c:pt>
                <c:pt idx="38">
                  <c:v>10667</c:v>
                </c:pt>
                <c:pt idx="39">
                  <c:v>10667</c:v>
                </c:pt>
                <c:pt idx="40">
                  <c:v>10667</c:v>
                </c:pt>
                <c:pt idx="41">
                  <c:v>10667</c:v>
                </c:pt>
                <c:pt idx="42">
                  <c:v>10667</c:v>
                </c:pt>
                <c:pt idx="43">
                  <c:v>10667</c:v>
                </c:pt>
                <c:pt idx="44">
                  <c:v>10667</c:v>
                </c:pt>
                <c:pt idx="45">
                  <c:v>10583</c:v>
                </c:pt>
                <c:pt idx="46">
                  <c:v>12208</c:v>
                </c:pt>
                <c:pt idx="47">
                  <c:v>13833</c:v>
                </c:pt>
                <c:pt idx="48">
                  <c:v>13800</c:v>
                </c:pt>
                <c:pt idx="49">
                  <c:v>13800</c:v>
                </c:pt>
                <c:pt idx="50">
                  <c:v>13800</c:v>
                </c:pt>
                <c:pt idx="51">
                  <c:v>13800</c:v>
                </c:pt>
                <c:pt idx="52">
                  <c:v>13800</c:v>
                </c:pt>
                <c:pt idx="53">
                  <c:v>13800</c:v>
                </c:pt>
                <c:pt idx="54">
                  <c:v>13800</c:v>
                </c:pt>
                <c:pt idx="55">
                  <c:v>13800</c:v>
                </c:pt>
                <c:pt idx="56">
                  <c:v>14100</c:v>
                </c:pt>
                <c:pt idx="57">
                  <c:v>14100</c:v>
                </c:pt>
                <c:pt idx="58">
                  <c:v>14100</c:v>
                </c:pt>
                <c:pt idx="59">
                  <c:v>14100</c:v>
                </c:pt>
                <c:pt idx="60">
                  <c:v>14000</c:v>
                </c:pt>
                <c:pt idx="61">
                  <c:v>14000</c:v>
                </c:pt>
                <c:pt idx="62">
                  <c:v>14000</c:v>
                </c:pt>
                <c:pt idx="63">
                  <c:v>14000</c:v>
                </c:pt>
                <c:pt idx="64">
                  <c:v>14000</c:v>
                </c:pt>
                <c:pt idx="65">
                  <c:v>14000</c:v>
                </c:pt>
                <c:pt idx="66">
                  <c:v>14000</c:v>
                </c:pt>
                <c:pt idx="67">
                  <c:v>14000</c:v>
                </c:pt>
                <c:pt idx="68">
                  <c:v>14000</c:v>
                </c:pt>
                <c:pt idx="69">
                  <c:v>14000</c:v>
                </c:pt>
                <c:pt idx="70">
                  <c:v>14000</c:v>
                </c:pt>
                <c:pt idx="71">
                  <c:v>14000</c:v>
                </c:pt>
                <c:pt idx="72">
                  <c:v>16800</c:v>
                </c:pt>
                <c:pt idx="73">
                  <c:v>16800</c:v>
                </c:pt>
                <c:pt idx="74">
                  <c:v>16800</c:v>
                </c:pt>
                <c:pt idx="75">
                  <c:v>16800</c:v>
                </c:pt>
                <c:pt idx="76">
                  <c:v>16800</c:v>
                </c:pt>
                <c:pt idx="77">
                  <c:v>16800</c:v>
                </c:pt>
                <c:pt idx="78">
                  <c:v>16800</c:v>
                </c:pt>
                <c:pt idx="79">
                  <c:v>17300</c:v>
                </c:pt>
                <c:pt idx="80">
                  <c:v>17300</c:v>
                </c:pt>
                <c:pt idx="81">
                  <c:v>17300</c:v>
                </c:pt>
                <c:pt idx="82">
                  <c:v>17300</c:v>
                </c:pt>
                <c:pt idx="83">
                  <c:v>14500</c:v>
                </c:pt>
                <c:pt idx="84">
                  <c:v>15500</c:v>
                </c:pt>
                <c:pt idx="85">
                  <c:v>16750</c:v>
                </c:pt>
                <c:pt idx="86">
                  <c:v>18000</c:v>
                </c:pt>
                <c:pt idx="87">
                  <c:v>18000</c:v>
                </c:pt>
                <c:pt idx="88">
                  <c:v>18000</c:v>
                </c:pt>
                <c:pt idx="89">
                  <c:v>18000</c:v>
                </c:pt>
                <c:pt idx="90">
                  <c:v>19000</c:v>
                </c:pt>
                <c:pt idx="91">
                  <c:v>18000</c:v>
                </c:pt>
                <c:pt idx="92">
                  <c:v>19000</c:v>
                </c:pt>
                <c:pt idx="93">
                  <c:v>19000</c:v>
                </c:pt>
                <c:pt idx="94">
                  <c:v>21083</c:v>
                </c:pt>
                <c:pt idx="95">
                  <c:v>23000</c:v>
                </c:pt>
                <c:pt idx="96">
                  <c:v>23000</c:v>
                </c:pt>
                <c:pt idx="97">
                  <c:v>23000</c:v>
                </c:pt>
                <c:pt idx="98">
                  <c:v>23000</c:v>
                </c:pt>
                <c:pt idx="99">
                  <c:v>25000</c:v>
                </c:pt>
                <c:pt idx="100">
                  <c:v>25000</c:v>
                </c:pt>
                <c:pt idx="101">
                  <c:v>25000</c:v>
                </c:pt>
                <c:pt idx="102">
                  <c:v>25000</c:v>
                </c:pt>
                <c:pt idx="103">
                  <c:v>25000</c:v>
                </c:pt>
                <c:pt idx="104">
                  <c:v>25000</c:v>
                </c:pt>
                <c:pt idx="105">
                  <c:v>25000</c:v>
                </c:pt>
                <c:pt idx="106">
                  <c:v>25000</c:v>
                </c:pt>
                <c:pt idx="107">
                  <c:v>25000</c:v>
                </c:pt>
                <c:pt idx="108">
                  <c:v>25000</c:v>
                </c:pt>
                <c:pt idx="109">
                  <c:v>25000</c:v>
                </c:pt>
                <c:pt idx="110">
                  <c:v>25000</c:v>
                </c:pt>
                <c:pt idx="111">
                  <c:v>25000</c:v>
                </c:pt>
                <c:pt idx="112">
                  <c:v>25000</c:v>
                </c:pt>
                <c:pt idx="113">
                  <c:v>25000</c:v>
                </c:pt>
                <c:pt idx="114">
                  <c:v>23000</c:v>
                </c:pt>
                <c:pt idx="115">
                  <c:v>21000</c:v>
                </c:pt>
                <c:pt idx="116">
                  <c:v>21000</c:v>
                </c:pt>
                <c:pt idx="117">
                  <c:v>21000</c:v>
                </c:pt>
                <c:pt idx="118">
                  <c:v>21000</c:v>
                </c:pt>
                <c:pt idx="119">
                  <c:v>21000</c:v>
                </c:pt>
              </c:numCache>
            </c:numRef>
          </c:yVal>
          <c:smooth val="1"/>
          <c:extLst>
            <c:ext xmlns:c16="http://schemas.microsoft.com/office/drawing/2014/chart" uri="{C3380CC4-5D6E-409C-BE32-E72D297353CC}">
              <c16:uniqueId val="{00000001-B403-944C-875F-E1C32584AFAA}"/>
            </c:ext>
          </c:extLst>
        </c:ser>
        <c:dLbls>
          <c:showLegendKey val="0"/>
          <c:showVal val="0"/>
          <c:showCatName val="0"/>
          <c:showSerName val="0"/>
          <c:showPercent val="0"/>
          <c:showBubbleSize val="0"/>
        </c:dLbls>
        <c:axId val="357517632"/>
        <c:axId val="357516456"/>
      </c:scatterChart>
      <c:valAx>
        <c:axId val="357517632"/>
        <c:scaling>
          <c:orientation val="minMax"/>
        </c:scaling>
        <c:delete val="0"/>
        <c:axPos val="b"/>
        <c:numFmt formatCode="#,##0" sourceLinked="0"/>
        <c:majorTickMark val="none"/>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600" b="1" i="0" u="none" strike="noStrike" kern="1200" baseline="0">
                <a:solidFill>
                  <a:schemeClr val="tx1"/>
                </a:solidFill>
                <a:latin typeface="+mn-lt"/>
                <a:ea typeface="+mn-ea"/>
                <a:cs typeface="+mn-cs"/>
              </a:defRPr>
            </a:pPr>
            <a:endParaRPr lang="en-US"/>
          </a:p>
        </c:txPr>
        <c:crossAx val="357516456"/>
        <c:crosses val="autoZero"/>
        <c:crossBetween val="midCat"/>
      </c:valAx>
      <c:valAx>
        <c:axId val="357516456"/>
        <c:scaling>
          <c:orientation val="minMax"/>
          <c:max val="45000"/>
        </c:scaling>
        <c:delete val="0"/>
        <c:axPos val="l"/>
        <c:numFmt formatCode="#,##0" sourceLinked="0"/>
        <c:majorTickMark val="none"/>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600" b="1" i="0" u="none" strike="noStrike" kern="1200" baseline="0">
                <a:solidFill>
                  <a:schemeClr val="tx1"/>
                </a:solidFill>
                <a:latin typeface="Book Antiqua" panose="02040602050305030304" pitchFamily="18" charset="0"/>
                <a:ea typeface="+mn-ea"/>
                <a:cs typeface="+mn-cs"/>
              </a:defRPr>
            </a:pPr>
            <a:endParaRPr lang="en-US"/>
          </a:p>
        </c:txPr>
        <c:crossAx val="3575176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latin typeface="Book Antiqua" panose="0204060205030503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07914581054552"/>
          <c:y val="5.3926525109538256E-2"/>
          <c:w val="0.81520981680417803"/>
          <c:h val="0.81712167172227834"/>
        </c:manualLayout>
      </c:layout>
      <c:scatterChart>
        <c:scatterStyle val="smoothMarker"/>
        <c:varyColors val="0"/>
        <c:ser>
          <c:idx val="0"/>
          <c:order val="0"/>
          <c:tx>
            <c:strRef>
              <c:f>Sheet1!$E$1</c:f>
              <c:strCache>
                <c:ptCount val="1"/>
                <c:pt idx="0">
                  <c:v>BKL</c:v>
                </c:pt>
              </c:strCache>
            </c:strRef>
          </c:tx>
          <c:spPr>
            <a:ln w="19050" cap="rnd">
              <a:solidFill>
                <a:schemeClr val="accent1"/>
              </a:solidFill>
              <a:round/>
            </a:ln>
            <a:effectLst/>
          </c:spPr>
          <c:marker>
            <c:symbol val="none"/>
          </c:marker>
          <c:trendline>
            <c:spPr>
              <a:ln w="19050" cap="rnd">
                <a:solidFill>
                  <a:srgbClr val="FF0000"/>
                </a:solidFill>
                <a:prstDash val="sysDot"/>
              </a:ln>
              <a:effectLst/>
            </c:spPr>
            <c:trendlineType val="poly"/>
            <c:order val="2"/>
            <c:forward val="20"/>
            <c:dispRSqr val="1"/>
            <c:dispEq val="1"/>
            <c:trendlineLbl>
              <c:layout>
                <c:manualLayout>
                  <c:x val="-9.6382632257236717E-3"/>
                  <c:y val="-0.17722772014468868"/>
                </c:manualLayout>
              </c:layout>
              <c:tx>
                <c:rich>
                  <a:bodyPr rot="0" spcFirstLastPara="1" vertOverflow="ellipsis" vert="horz" wrap="square" anchor="ctr" anchorCtr="1"/>
                  <a:lstStyle/>
                  <a:p>
                    <a:pPr>
                      <a:defRPr sz="700" b="1" i="0" u="none" strike="noStrike" kern="1200" baseline="0">
                        <a:solidFill>
                          <a:schemeClr val="tx1">
                            <a:lumMod val="65000"/>
                            <a:lumOff val="35000"/>
                          </a:schemeClr>
                        </a:solidFill>
                        <a:latin typeface="Book Antiqua" panose="02040602050305030304" pitchFamily="18" charset="0"/>
                        <a:ea typeface="+mn-ea"/>
                        <a:cs typeface="+mn-cs"/>
                      </a:defRPr>
                    </a:pPr>
                    <a:r>
                      <a:rPr lang="id-ID" sz="700"/>
                      <a:t>BKL</a:t>
                    </a:r>
                    <a:r>
                      <a:rPr lang="en-US" sz="700"/>
                      <a:t> = 0,6754</a:t>
                    </a:r>
                    <a:r>
                      <a:rPr lang="id-ID" sz="700"/>
                      <a:t> T</a:t>
                    </a:r>
                    <a:r>
                      <a:rPr lang="en-US" sz="900" baseline="30000"/>
                      <a:t>2</a:t>
                    </a:r>
                    <a:r>
                      <a:rPr lang="en-US" sz="700"/>
                      <a:t> + 51,036</a:t>
                    </a:r>
                    <a:r>
                      <a:rPr lang="id-ID" sz="700"/>
                      <a:t> T</a:t>
                    </a:r>
                    <a:r>
                      <a:rPr lang="en-US" sz="700"/>
                      <a:t> + 7779,6</a:t>
                    </a:r>
                    <a:br>
                      <a:rPr lang="en-US" sz="700"/>
                    </a:br>
                    <a:r>
                      <a:rPr lang="en-US" sz="700"/>
                      <a:t>R² = 0,9402</a:t>
                    </a:r>
                  </a:p>
                </c:rich>
              </c:tx>
              <c:numFmt formatCode="General" sourceLinked="0"/>
              <c:spPr>
                <a:noFill/>
                <a:ln>
                  <a:noFill/>
                </a:ln>
                <a:effectLst/>
              </c:spPr>
              <c:txPr>
                <a:bodyPr rot="0" spcFirstLastPara="1" vertOverflow="ellipsis" vert="horz" wrap="square" anchor="ctr" anchorCtr="1"/>
                <a:lstStyle/>
                <a:p>
                  <a:pPr>
                    <a:defRPr sz="700" b="1"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trendlineLbl>
          </c:trendline>
          <c:yVal>
            <c:numRef>
              <c:f>Sheet1!$E$2:$E$121</c:f>
              <c:numCache>
                <c:formatCode>0</c:formatCode>
                <c:ptCount val="120"/>
                <c:pt idx="0">
                  <c:v>7333.33</c:v>
                </c:pt>
                <c:pt idx="1">
                  <c:v>7333.33</c:v>
                </c:pt>
                <c:pt idx="2">
                  <c:v>6666.67</c:v>
                </c:pt>
                <c:pt idx="3">
                  <c:v>6666.67</c:v>
                </c:pt>
                <c:pt idx="4">
                  <c:v>6833.34</c:v>
                </c:pt>
                <c:pt idx="5">
                  <c:v>7000</c:v>
                </c:pt>
                <c:pt idx="6">
                  <c:v>7375</c:v>
                </c:pt>
                <c:pt idx="7">
                  <c:v>8000</c:v>
                </c:pt>
                <c:pt idx="8">
                  <c:v>10000</c:v>
                </c:pt>
                <c:pt idx="9">
                  <c:v>8375</c:v>
                </c:pt>
                <c:pt idx="10">
                  <c:v>9766.67</c:v>
                </c:pt>
                <c:pt idx="11">
                  <c:v>9150</c:v>
                </c:pt>
                <c:pt idx="12">
                  <c:v>9500</c:v>
                </c:pt>
                <c:pt idx="13">
                  <c:v>9000</c:v>
                </c:pt>
                <c:pt idx="14">
                  <c:v>9000</c:v>
                </c:pt>
                <c:pt idx="15">
                  <c:v>9000</c:v>
                </c:pt>
                <c:pt idx="16">
                  <c:v>8925</c:v>
                </c:pt>
                <c:pt idx="17">
                  <c:v>8850</c:v>
                </c:pt>
                <c:pt idx="18">
                  <c:v>8850</c:v>
                </c:pt>
                <c:pt idx="19">
                  <c:v>8700</c:v>
                </c:pt>
                <c:pt idx="20">
                  <c:v>8700</c:v>
                </c:pt>
                <c:pt idx="21">
                  <c:v>9500</c:v>
                </c:pt>
                <c:pt idx="22">
                  <c:v>9750</c:v>
                </c:pt>
                <c:pt idx="23">
                  <c:v>9500</c:v>
                </c:pt>
                <c:pt idx="24">
                  <c:v>9500</c:v>
                </c:pt>
                <c:pt idx="25">
                  <c:v>9000</c:v>
                </c:pt>
                <c:pt idx="26">
                  <c:v>9000</c:v>
                </c:pt>
                <c:pt idx="27">
                  <c:v>9250</c:v>
                </c:pt>
                <c:pt idx="28">
                  <c:v>9250</c:v>
                </c:pt>
                <c:pt idx="29">
                  <c:v>8700</c:v>
                </c:pt>
                <c:pt idx="30">
                  <c:v>8700</c:v>
                </c:pt>
                <c:pt idx="31">
                  <c:v>8775</c:v>
                </c:pt>
                <c:pt idx="32">
                  <c:v>9250</c:v>
                </c:pt>
                <c:pt idx="33">
                  <c:v>10166.67</c:v>
                </c:pt>
                <c:pt idx="34">
                  <c:v>11825</c:v>
                </c:pt>
                <c:pt idx="35">
                  <c:v>11750</c:v>
                </c:pt>
                <c:pt idx="36">
                  <c:v>11500</c:v>
                </c:pt>
                <c:pt idx="37">
                  <c:v>11588</c:v>
                </c:pt>
                <c:pt idx="38">
                  <c:v>11175</c:v>
                </c:pt>
                <c:pt idx="39">
                  <c:v>11175</c:v>
                </c:pt>
                <c:pt idx="40">
                  <c:v>11175</c:v>
                </c:pt>
                <c:pt idx="41">
                  <c:v>11175</c:v>
                </c:pt>
                <c:pt idx="42">
                  <c:v>11325</c:v>
                </c:pt>
                <c:pt idx="43">
                  <c:v>11675</c:v>
                </c:pt>
                <c:pt idx="44">
                  <c:v>12413</c:v>
                </c:pt>
                <c:pt idx="45">
                  <c:v>13617</c:v>
                </c:pt>
                <c:pt idx="46">
                  <c:v>13150</c:v>
                </c:pt>
                <c:pt idx="47">
                  <c:v>13150</c:v>
                </c:pt>
                <c:pt idx="48">
                  <c:v>12600</c:v>
                </c:pt>
                <c:pt idx="49">
                  <c:v>12500</c:v>
                </c:pt>
                <c:pt idx="50">
                  <c:v>12250</c:v>
                </c:pt>
                <c:pt idx="51">
                  <c:v>12000</c:v>
                </c:pt>
                <c:pt idx="52">
                  <c:v>13400</c:v>
                </c:pt>
                <c:pt idx="53">
                  <c:v>13750</c:v>
                </c:pt>
                <c:pt idx="54">
                  <c:v>13750</c:v>
                </c:pt>
                <c:pt idx="55">
                  <c:v>13750</c:v>
                </c:pt>
                <c:pt idx="56">
                  <c:v>14500</c:v>
                </c:pt>
                <c:pt idx="57">
                  <c:v>14750</c:v>
                </c:pt>
                <c:pt idx="58">
                  <c:v>14250</c:v>
                </c:pt>
                <c:pt idx="59">
                  <c:v>14000</c:v>
                </c:pt>
                <c:pt idx="60">
                  <c:v>14000</c:v>
                </c:pt>
                <c:pt idx="61">
                  <c:v>14000</c:v>
                </c:pt>
                <c:pt idx="62">
                  <c:v>14250</c:v>
                </c:pt>
                <c:pt idx="63">
                  <c:v>14250</c:v>
                </c:pt>
                <c:pt idx="64">
                  <c:v>14250</c:v>
                </c:pt>
                <c:pt idx="65">
                  <c:v>14250</c:v>
                </c:pt>
                <c:pt idx="66">
                  <c:v>14250</c:v>
                </c:pt>
                <c:pt idx="67">
                  <c:v>14250</c:v>
                </c:pt>
                <c:pt idx="68">
                  <c:v>15200</c:v>
                </c:pt>
                <c:pt idx="69">
                  <c:v>15400</c:v>
                </c:pt>
                <c:pt idx="70">
                  <c:v>15400</c:v>
                </c:pt>
                <c:pt idx="71">
                  <c:v>15400</c:v>
                </c:pt>
                <c:pt idx="72">
                  <c:v>14200</c:v>
                </c:pt>
                <c:pt idx="73">
                  <c:v>14200</c:v>
                </c:pt>
                <c:pt idx="74">
                  <c:v>14200</c:v>
                </c:pt>
                <c:pt idx="75">
                  <c:v>14200</c:v>
                </c:pt>
                <c:pt idx="76">
                  <c:v>14200</c:v>
                </c:pt>
                <c:pt idx="77">
                  <c:v>14200</c:v>
                </c:pt>
                <c:pt idx="78">
                  <c:v>14200</c:v>
                </c:pt>
                <c:pt idx="79">
                  <c:v>14250</c:v>
                </c:pt>
                <c:pt idx="80">
                  <c:v>15000</c:v>
                </c:pt>
                <c:pt idx="81">
                  <c:v>15000</c:v>
                </c:pt>
                <c:pt idx="82">
                  <c:v>15000</c:v>
                </c:pt>
                <c:pt idx="83">
                  <c:v>15000</c:v>
                </c:pt>
                <c:pt idx="84">
                  <c:v>15000</c:v>
                </c:pt>
                <c:pt idx="85">
                  <c:v>15000</c:v>
                </c:pt>
                <c:pt idx="86">
                  <c:v>15000</c:v>
                </c:pt>
                <c:pt idx="87">
                  <c:v>15000</c:v>
                </c:pt>
                <c:pt idx="88">
                  <c:v>15000</c:v>
                </c:pt>
                <c:pt idx="89">
                  <c:v>15750</c:v>
                </c:pt>
                <c:pt idx="90">
                  <c:v>16500</c:v>
                </c:pt>
                <c:pt idx="91">
                  <c:v>18250</c:v>
                </c:pt>
                <c:pt idx="92">
                  <c:v>19583</c:v>
                </c:pt>
                <c:pt idx="93">
                  <c:v>19167</c:v>
                </c:pt>
                <c:pt idx="94">
                  <c:v>19167</c:v>
                </c:pt>
                <c:pt idx="95">
                  <c:v>19167</c:v>
                </c:pt>
                <c:pt idx="96">
                  <c:v>19167</c:v>
                </c:pt>
                <c:pt idx="97">
                  <c:v>19417</c:v>
                </c:pt>
                <c:pt idx="98">
                  <c:v>19667</c:v>
                </c:pt>
                <c:pt idx="99">
                  <c:v>19667</c:v>
                </c:pt>
                <c:pt idx="100">
                  <c:v>19667</c:v>
                </c:pt>
                <c:pt idx="101">
                  <c:v>19667</c:v>
                </c:pt>
                <c:pt idx="102">
                  <c:v>19667</c:v>
                </c:pt>
                <c:pt idx="103">
                  <c:v>23000</c:v>
                </c:pt>
                <c:pt idx="104">
                  <c:v>23667</c:v>
                </c:pt>
                <c:pt idx="105">
                  <c:v>23667</c:v>
                </c:pt>
                <c:pt idx="106">
                  <c:v>23333</c:v>
                </c:pt>
                <c:pt idx="107">
                  <c:v>23000</c:v>
                </c:pt>
                <c:pt idx="108">
                  <c:v>23167</c:v>
                </c:pt>
                <c:pt idx="109">
                  <c:v>20000</c:v>
                </c:pt>
                <c:pt idx="110">
                  <c:v>20000</c:v>
                </c:pt>
                <c:pt idx="111">
                  <c:v>21500</c:v>
                </c:pt>
                <c:pt idx="112">
                  <c:v>21500</c:v>
                </c:pt>
                <c:pt idx="113">
                  <c:v>21750</c:v>
                </c:pt>
                <c:pt idx="114">
                  <c:v>23500</c:v>
                </c:pt>
                <c:pt idx="115">
                  <c:v>24167</c:v>
                </c:pt>
                <c:pt idx="116">
                  <c:v>24250</c:v>
                </c:pt>
                <c:pt idx="117">
                  <c:v>23889</c:v>
                </c:pt>
                <c:pt idx="118">
                  <c:v>23000</c:v>
                </c:pt>
                <c:pt idx="119">
                  <c:v>23000</c:v>
                </c:pt>
              </c:numCache>
            </c:numRef>
          </c:yVal>
          <c:smooth val="1"/>
          <c:extLst>
            <c:ext xmlns:c16="http://schemas.microsoft.com/office/drawing/2014/chart" uri="{C3380CC4-5D6E-409C-BE32-E72D297353CC}">
              <c16:uniqueId val="{00000001-93C5-5142-8507-058DCCB42068}"/>
            </c:ext>
          </c:extLst>
        </c:ser>
        <c:dLbls>
          <c:showLegendKey val="0"/>
          <c:showVal val="0"/>
          <c:showCatName val="0"/>
          <c:showSerName val="0"/>
          <c:showPercent val="0"/>
          <c:showBubbleSize val="0"/>
        </c:dLbls>
        <c:axId val="357518416"/>
        <c:axId val="357514104"/>
      </c:scatterChart>
      <c:valAx>
        <c:axId val="357518416"/>
        <c:scaling>
          <c:orientation val="minMax"/>
        </c:scaling>
        <c:delete val="0"/>
        <c:axPos val="b"/>
        <c:majorTickMark val="none"/>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500" b="1" i="0" u="none" strike="noStrike" kern="1200" baseline="0">
                <a:solidFill>
                  <a:schemeClr val="tx1"/>
                </a:solidFill>
                <a:latin typeface="Book Antiqua" panose="02040602050305030304" pitchFamily="18" charset="0"/>
                <a:ea typeface="+mn-ea"/>
                <a:cs typeface="+mn-cs"/>
              </a:defRPr>
            </a:pPr>
            <a:endParaRPr lang="en-US"/>
          </a:p>
        </c:txPr>
        <c:crossAx val="357514104"/>
        <c:crosses val="autoZero"/>
        <c:crossBetween val="midCat"/>
      </c:valAx>
      <c:valAx>
        <c:axId val="357514104"/>
        <c:scaling>
          <c:orientation val="minMax"/>
          <c:max val="45000"/>
        </c:scaling>
        <c:delete val="0"/>
        <c:axPos val="l"/>
        <c:numFmt formatCode="#,##0" sourceLinked="0"/>
        <c:majorTickMark val="none"/>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600" b="1" i="0" u="none" strike="noStrike" kern="1200" baseline="0">
                <a:solidFill>
                  <a:schemeClr val="tx1"/>
                </a:solidFill>
                <a:latin typeface="+mn-lt"/>
                <a:ea typeface="+mn-ea"/>
                <a:cs typeface="+mn-cs"/>
              </a:defRPr>
            </a:pPr>
            <a:endParaRPr lang="en-US"/>
          </a:p>
        </c:txPr>
        <c:crossAx val="3575184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latin typeface="Book Antiqua" panose="0204060205030503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3821</Words>
  <Characters>21784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6</cp:revision>
  <dcterms:created xsi:type="dcterms:W3CDTF">2020-01-25T05:06:00Z</dcterms:created>
  <dcterms:modified xsi:type="dcterms:W3CDTF">2020-01-26T04:24:00Z</dcterms:modified>
</cp:coreProperties>
</file>